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424E07" w14:textId="77777777" w:rsidR="00B14985" w:rsidRPr="00701024" w:rsidRDefault="005C40E5" w:rsidP="000257FB">
      <w:pPr>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6882B746" wp14:editId="79BDE599">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6F711BE9" w14:textId="77777777" w:rsidR="005D27C3" w:rsidRPr="00C175F9" w:rsidRDefault="00247F85" w:rsidP="00B14985">
                            <w:pPr>
                              <w:jc w:val="right"/>
                              <w:rPr>
                                <w:rFonts w:ascii="Calibri Light" w:hAnsi="Calibri Light"/>
                                <w:b/>
                                <w:color w:val="FF0000"/>
                                <w:sz w:val="20"/>
                              </w:rPr>
                            </w:pPr>
                            <w:hyperlink r:id="rId8" w:history="1">
                              <w:r w:rsidR="005D27C3"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82B746"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6F711BE9" w14:textId="77777777" w:rsidR="005D27C3" w:rsidRPr="00C175F9" w:rsidRDefault="00546744" w:rsidP="00B14985">
                      <w:pPr>
                        <w:jc w:val="right"/>
                        <w:rPr>
                          <w:rFonts w:ascii="Calibri Light" w:hAnsi="Calibri Light"/>
                          <w:b/>
                          <w:color w:val="FF0000"/>
                          <w:sz w:val="20"/>
                        </w:rPr>
                      </w:pPr>
                      <w:hyperlink r:id="rId9" w:history="1">
                        <w:r w:rsidR="005D27C3"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51E1160" wp14:editId="6D8D4DD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8A5187" w14:textId="77777777" w:rsidR="005D27C3" w:rsidRPr="00831B07" w:rsidRDefault="005D27C3"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E1160"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D8A5187" w14:textId="77777777" w:rsidR="005D27C3" w:rsidRPr="00831B07" w:rsidRDefault="005D27C3"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070"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40"/>
        <w:gridCol w:w="3780"/>
        <w:gridCol w:w="2160"/>
      </w:tblGrid>
      <w:tr w:rsidR="009C2829" w14:paraId="61DA077C" w14:textId="77777777" w:rsidTr="001E6192">
        <w:trPr>
          <w:trHeight w:val="592"/>
        </w:trPr>
        <w:tc>
          <w:tcPr>
            <w:tcW w:w="1890" w:type="dxa"/>
            <w:gridSpan w:val="2"/>
            <w:vAlign w:val="center"/>
          </w:tcPr>
          <w:p w14:paraId="7CB82407"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60F01343" wp14:editId="751FC961">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3F4B174E"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160" w:type="dxa"/>
            <w:vAlign w:val="center"/>
          </w:tcPr>
          <w:p w14:paraId="3EC9E16E" w14:textId="77777777" w:rsidR="009C2829" w:rsidRPr="000257FB" w:rsidRDefault="0052069E" w:rsidP="00D12C2F">
            <w:pPr>
              <w:pStyle w:val="Header"/>
              <w:jc w:val="center"/>
              <w:rPr>
                <w:rFonts w:asciiTheme="majorHAnsi" w:hAnsiTheme="majorHAnsi"/>
                <w:b/>
              </w:rPr>
            </w:pPr>
            <w:r>
              <w:rPr>
                <w:rFonts w:asciiTheme="majorHAnsi" w:hAnsiTheme="majorHAnsi"/>
                <w:b/>
                <w:sz w:val="22"/>
              </w:rPr>
              <w:t>Jan. 5</w:t>
            </w:r>
            <w:r w:rsidR="009C2829">
              <w:rPr>
                <w:rFonts w:asciiTheme="majorHAnsi" w:hAnsiTheme="majorHAnsi"/>
                <w:b/>
                <w:sz w:val="22"/>
              </w:rPr>
              <w:t>, 201</w:t>
            </w:r>
            <w:r>
              <w:rPr>
                <w:rFonts w:asciiTheme="majorHAnsi" w:hAnsiTheme="majorHAnsi"/>
                <w:b/>
                <w:sz w:val="22"/>
              </w:rPr>
              <w:t>7</w:t>
            </w:r>
          </w:p>
        </w:tc>
      </w:tr>
      <w:tr w:rsidR="009C2829" w:rsidRPr="00B14985" w14:paraId="471372FC" w14:textId="77777777" w:rsidTr="001E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30" w:type="dxa"/>
            <w:gridSpan w:val="3"/>
            <w:shd w:val="clear" w:color="auto" w:fill="D9D9D9" w:themeFill="background1" w:themeFillShade="D9"/>
          </w:tcPr>
          <w:p w14:paraId="045E07AD"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5F7D787C" wp14:editId="6B841CC3">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1">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5940" w:type="dxa"/>
            <w:gridSpan w:val="2"/>
          </w:tcPr>
          <w:p w14:paraId="26593358"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46505E60" wp14:editId="14415455">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2">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4B05DED3" w14:textId="77777777" w:rsidTr="005C54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26"/>
        </w:trPr>
        <w:tc>
          <w:tcPr>
            <w:tcW w:w="5130" w:type="dxa"/>
            <w:gridSpan w:val="3"/>
            <w:shd w:val="clear" w:color="auto" w:fill="D9D9D9" w:themeFill="background1" w:themeFillShade="D9"/>
          </w:tcPr>
          <w:p w14:paraId="502F1A58" w14:textId="143EF433" w:rsidR="00936B3A" w:rsidRDefault="00936B3A" w:rsidP="003F0266">
            <w:pPr>
              <w:rPr>
                <w:rFonts w:ascii="Calibri Light" w:hAnsi="Calibri Light"/>
                <w:noProof/>
                <w:sz w:val="20"/>
              </w:rPr>
            </w:pPr>
          </w:p>
          <w:p w14:paraId="597883BF" w14:textId="77777777" w:rsidR="00936B3A" w:rsidRDefault="000C755D" w:rsidP="008B6179">
            <w:pPr>
              <w:rPr>
                <w:rFonts w:ascii="Calibri Light" w:hAnsi="Calibri Light"/>
                <w:b/>
                <w:noProof/>
                <w:sz w:val="20"/>
              </w:rPr>
            </w:pPr>
            <w:r>
              <w:rPr>
                <w:rFonts w:ascii="Calibri Light" w:hAnsi="Calibri Light"/>
                <w:b/>
                <w:noProof/>
                <w:sz w:val="20"/>
              </w:rPr>
              <w:t>OSSA</w:t>
            </w:r>
          </w:p>
          <w:p w14:paraId="59A83952" w14:textId="77777777" w:rsidR="000C755D" w:rsidRPr="000C755D" w:rsidRDefault="000C755D" w:rsidP="000C755D">
            <w:pPr>
              <w:rPr>
                <w:rFonts w:ascii="Calibri Light" w:hAnsi="Calibri Light"/>
                <w:noProof/>
                <w:sz w:val="20"/>
              </w:rPr>
            </w:pPr>
            <w:r w:rsidRPr="000C755D">
              <w:rPr>
                <w:rFonts w:ascii="Calibri Light" w:hAnsi="Calibri Light"/>
                <w:noProof/>
                <w:sz w:val="20"/>
              </w:rPr>
              <w:t>Dr. Lisa Cain has been honored as the Keynote Speaker for the Dr. Martin Luther King Jr. Service Award Ceremony and Luncheon to be held Friday, January 13th at 11:30 AM in the Levin Hall Dining Room.  Reservations can be made at events.oua@utmb.edu or by calling (409) 747-6735.</w:t>
            </w:r>
          </w:p>
          <w:p w14:paraId="25ABE00C" w14:textId="77777777" w:rsidR="000C755D" w:rsidRPr="000C755D" w:rsidRDefault="000C755D" w:rsidP="000C755D">
            <w:pPr>
              <w:rPr>
                <w:rFonts w:ascii="Calibri Light" w:hAnsi="Calibri Light"/>
                <w:noProof/>
                <w:sz w:val="20"/>
              </w:rPr>
            </w:pPr>
          </w:p>
          <w:p w14:paraId="330A7376" w14:textId="77777777" w:rsidR="000C755D" w:rsidRDefault="000C755D" w:rsidP="000C755D">
            <w:pPr>
              <w:rPr>
                <w:rFonts w:ascii="Calibri Light" w:hAnsi="Calibri Light"/>
                <w:noProof/>
                <w:sz w:val="20"/>
              </w:rPr>
            </w:pPr>
            <w:r w:rsidRPr="000C755D">
              <w:rPr>
                <w:rFonts w:ascii="Calibri Light" w:hAnsi="Calibri Light"/>
                <w:noProof/>
                <w:sz w:val="20"/>
              </w:rPr>
              <w:t>Frontera de Salud is back from their new Medical Mission Trip and their new Holiday effort, Santa’s Toy Stop!  After 18 years of serving the Lower Rio Grande Valley, Frontera de Salud adopted Presidio County, Big Bend Area as the site of their bi-annual medical mission trip, December 16 – 22, 2016. Thanks to the 15 pioneer students from all schools who have volunteered: Edward Strecker, Guillermo Foncerrada Ortega, Laura Fitzgerald, Trevor Silva, Milena Lobaina, Alexandria, Smith, Craig Thomas, Samuel Vega, Mauli Dalal, Erik Sanchez, Daniela Vazquez Rodriguez, Jennifer Espinales, Paola Bustillos, Thiennga Vo, William Hertzing, Jesse Wu. Faculty Advisor and Executive Director: Norma A. Pérez, MD, DrPH.</w:t>
            </w:r>
          </w:p>
          <w:p w14:paraId="6C6DFFA0" w14:textId="0A815115" w:rsidR="00247F85" w:rsidRDefault="00247F85" w:rsidP="000C755D">
            <w:pPr>
              <w:rPr>
                <w:rFonts w:ascii="Calibri Light" w:hAnsi="Calibri Light"/>
                <w:noProof/>
                <w:sz w:val="20"/>
              </w:rPr>
            </w:pPr>
            <w:r>
              <w:rPr>
                <w:rFonts w:ascii="Calibri Light" w:hAnsi="Calibri Light"/>
                <w:noProof/>
                <w:sz w:val="20"/>
              </w:rPr>
              <w:drawing>
                <wp:inline distT="0" distB="0" distL="0" distR="0" wp14:anchorId="1E103699" wp14:editId="34AA021A">
                  <wp:extent cx="3120390" cy="23406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onteraDec16.jpg"/>
                          <pic:cNvPicPr/>
                        </pic:nvPicPr>
                        <pic:blipFill>
                          <a:blip r:embed="rId13">
                            <a:extLst>
                              <a:ext uri="{28A0092B-C50C-407E-A947-70E740481C1C}">
                                <a14:useLocalDpi xmlns:a14="http://schemas.microsoft.com/office/drawing/2010/main" val="0"/>
                              </a:ext>
                            </a:extLst>
                          </a:blip>
                          <a:stretch>
                            <a:fillRect/>
                          </a:stretch>
                        </pic:blipFill>
                        <pic:spPr>
                          <a:xfrm>
                            <a:off x="0" y="0"/>
                            <a:ext cx="3120390" cy="2340610"/>
                          </a:xfrm>
                          <a:prstGeom prst="rect">
                            <a:avLst/>
                          </a:prstGeom>
                        </pic:spPr>
                      </pic:pic>
                    </a:graphicData>
                  </a:graphic>
                </wp:inline>
              </w:drawing>
            </w:r>
          </w:p>
          <w:p w14:paraId="32FC42D2" w14:textId="77777777" w:rsidR="000C755D" w:rsidRDefault="000C755D" w:rsidP="000C755D">
            <w:pPr>
              <w:rPr>
                <w:rFonts w:ascii="Calibri Light" w:hAnsi="Calibri Light"/>
                <w:noProof/>
                <w:sz w:val="20"/>
              </w:rPr>
            </w:pPr>
          </w:p>
          <w:p w14:paraId="0E839DCC" w14:textId="77777777" w:rsidR="000C755D" w:rsidRDefault="000C755D" w:rsidP="000C755D">
            <w:pPr>
              <w:rPr>
                <w:rFonts w:ascii="Calibri Light" w:hAnsi="Calibri Light"/>
                <w:noProof/>
                <w:sz w:val="20"/>
              </w:rPr>
            </w:pPr>
            <w:r>
              <w:rPr>
                <w:rFonts w:ascii="Calibri Light" w:hAnsi="Calibri Light"/>
                <w:b/>
                <w:noProof/>
                <w:sz w:val="20"/>
              </w:rPr>
              <w:t>ORME Austin</w:t>
            </w:r>
          </w:p>
          <w:p w14:paraId="19728101" w14:textId="247C3808" w:rsidR="000C755D" w:rsidRDefault="000C755D" w:rsidP="000C755D">
            <w:pPr>
              <w:rPr>
                <w:rFonts w:ascii="Calibri Light" w:hAnsi="Calibri Light"/>
                <w:noProof/>
                <w:sz w:val="20"/>
              </w:rPr>
            </w:pPr>
            <w:r>
              <w:rPr>
                <w:rFonts w:ascii="Calibri Light" w:hAnsi="Calibri Light"/>
                <w:noProof/>
                <w:sz w:val="20"/>
              </w:rPr>
              <w:t>Rising Fourth Year Class Meeting: January 31, 12:30 to 2:30 PM, led by Dr. Julie McKee</w:t>
            </w:r>
            <w:bookmarkStart w:id="0" w:name="_GoBack"/>
            <w:bookmarkEnd w:id="0"/>
          </w:p>
          <w:p w14:paraId="4C7E5649" w14:textId="77777777" w:rsidR="000C755D" w:rsidRDefault="000C755D" w:rsidP="000C755D">
            <w:pPr>
              <w:rPr>
                <w:rFonts w:ascii="Calibri Light" w:hAnsi="Calibri Light"/>
                <w:noProof/>
                <w:sz w:val="20"/>
              </w:rPr>
            </w:pPr>
          </w:p>
          <w:p w14:paraId="25C0FE05" w14:textId="77777777" w:rsidR="000C755D" w:rsidRDefault="000C755D" w:rsidP="000C755D">
            <w:pPr>
              <w:rPr>
                <w:rFonts w:ascii="Calibri Light" w:hAnsi="Calibri Light"/>
                <w:b/>
                <w:noProof/>
                <w:sz w:val="20"/>
              </w:rPr>
            </w:pPr>
            <w:r>
              <w:rPr>
                <w:rFonts w:ascii="Calibri Light" w:hAnsi="Calibri Light"/>
                <w:b/>
                <w:noProof/>
                <w:sz w:val="20"/>
              </w:rPr>
              <w:t>OEA</w:t>
            </w:r>
          </w:p>
          <w:p w14:paraId="77DDD4F0" w14:textId="53816E62" w:rsidR="000C755D" w:rsidRPr="000C755D" w:rsidRDefault="000C755D" w:rsidP="000C755D">
            <w:pPr>
              <w:rPr>
                <w:rFonts w:ascii="Calibri Light" w:hAnsi="Calibri Light"/>
                <w:noProof/>
                <w:sz w:val="20"/>
              </w:rPr>
            </w:pPr>
            <w:r>
              <w:rPr>
                <w:rFonts w:ascii="Calibri Light" w:hAnsi="Calibri Light"/>
                <w:noProof/>
                <w:sz w:val="20"/>
              </w:rPr>
              <w:t xml:space="preserve">We are now accepting minimester proposals for 2017. The minimester will be held August 28 through September 8. The deadline to submit a course proposal is January 27. Proposals may be submitted at </w:t>
            </w:r>
            <w:hyperlink r:id="rId14" w:history="1">
              <w:r w:rsidRPr="000C755D">
                <w:rPr>
                  <w:rStyle w:val="Hyperlink"/>
                  <w:rFonts w:ascii="Calibri Light" w:hAnsi="Calibri Light"/>
                  <w:noProof/>
                  <w:sz w:val="20"/>
                </w:rPr>
                <w:t>https://www.utmb.edu/meded/minimester/default.asp</w:t>
              </w:r>
            </w:hyperlink>
          </w:p>
          <w:p w14:paraId="1A51C65B" w14:textId="77777777" w:rsidR="000C755D" w:rsidRDefault="000C755D" w:rsidP="000C755D">
            <w:pPr>
              <w:rPr>
                <w:rFonts w:ascii="Calibri Light" w:hAnsi="Calibri Light"/>
                <w:noProof/>
                <w:sz w:val="20"/>
              </w:rPr>
            </w:pPr>
          </w:p>
          <w:p w14:paraId="3A1271EB" w14:textId="6A494F42" w:rsidR="000C755D" w:rsidRPr="000C755D" w:rsidRDefault="000C755D" w:rsidP="000C755D">
            <w:pPr>
              <w:rPr>
                <w:rFonts w:ascii="Calibri Light" w:hAnsi="Calibri Light"/>
                <w:noProof/>
                <w:sz w:val="20"/>
              </w:rPr>
            </w:pPr>
          </w:p>
        </w:tc>
        <w:tc>
          <w:tcPr>
            <w:tcW w:w="5940" w:type="dxa"/>
            <w:gridSpan w:val="2"/>
          </w:tcPr>
          <w:p w14:paraId="70A916F0" w14:textId="77777777" w:rsidR="008F3550" w:rsidRDefault="008F3550" w:rsidP="00A83199">
            <w:pPr>
              <w:rPr>
                <w:rFonts w:asciiTheme="majorHAnsi" w:hAnsiTheme="majorHAnsi" w:cs="Arial"/>
                <w:b/>
                <w:bCs/>
                <w:spacing w:val="-2"/>
                <w:szCs w:val="20"/>
              </w:rPr>
            </w:pPr>
          </w:p>
          <w:p w14:paraId="21E1FBD6" w14:textId="77777777" w:rsidR="00BE01D0" w:rsidRDefault="004A48A1" w:rsidP="00BE01D0">
            <w:pPr>
              <w:rPr>
                <w:rFonts w:asciiTheme="majorHAnsi" w:hAnsiTheme="majorHAnsi" w:cs="Arial"/>
                <w:b/>
                <w:bCs/>
                <w:spacing w:val="-2"/>
                <w:szCs w:val="20"/>
              </w:rPr>
            </w:pPr>
            <w:r>
              <w:rPr>
                <w:rFonts w:asciiTheme="majorHAnsi" w:hAnsiTheme="majorHAnsi" w:cs="Arial"/>
                <w:b/>
                <w:bCs/>
                <w:spacing w:val="-2"/>
                <w:szCs w:val="20"/>
              </w:rPr>
              <w:t>Information on John Sealy Hospital fire recovery</w:t>
            </w:r>
            <w:r w:rsidR="00BE01D0">
              <w:rPr>
                <w:rFonts w:asciiTheme="majorHAnsi" w:hAnsiTheme="majorHAnsi" w:cs="Arial"/>
                <w:b/>
                <w:bCs/>
                <w:spacing w:val="-2"/>
                <w:szCs w:val="20"/>
              </w:rPr>
              <w:t>:</w:t>
            </w:r>
          </w:p>
          <w:p w14:paraId="758703F3" w14:textId="2B23AB34" w:rsidR="004A48A1" w:rsidRPr="004A48A1" w:rsidRDefault="004A48A1" w:rsidP="000B7007">
            <w:pPr>
              <w:rPr>
                <w:rFonts w:ascii="Calibri Light" w:hAnsi="Calibri Light" w:cs="Arial"/>
                <w:sz w:val="20"/>
                <w:szCs w:val="20"/>
              </w:rPr>
            </w:pPr>
            <w:r w:rsidRPr="004A48A1">
              <w:rPr>
                <w:rFonts w:ascii="Calibri Light" w:hAnsi="Calibri Light" w:cs="Arial"/>
                <w:sz w:val="20"/>
                <w:szCs w:val="20"/>
              </w:rPr>
              <w:t xml:space="preserve">Following the fire in </w:t>
            </w:r>
            <w:r w:rsidR="000F5506">
              <w:rPr>
                <w:rFonts w:ascii="Calibri Light" w:hAnsi="Calibri Light" w:cs="Arial"/>
                <w:sz w:val="20"/>
                <w:szCs w:val="20"/>
              </w:rPr>
              <w:t>a non-patient care area</w:t>
            </w:r>
            <w:r w:rsidRPr="004A48A1">
              <w:rPr>
                <w:rFonts w:ascii="Calibri Light" w:hAnsi="Calibri Light" w:cs="Arial"/>
                <w:sz w:val="20"/>
                <w:szCs w:val="20"/>
              </w:rPr>
              <w:t xml:space="preserve"> at John Sealy Hospital on Jan. 4, a website has been created to keep employees informed about recovery efforts in the coming days and weeks. The website address is </w:t>
            </w:r>
            <w:hyperlink r:id="rId15" w:history="1">
              <w:r w:rsidRPr="0096095E">
                <w:rPr>
                  <w:rFonts w:ascii="Calibri Light" w:hAnsi="Calibri Light" w:cs="Arial"/>
                  <w:color w:val="FF0000"/>
                  <w:sz w:val="20"/>
                  <w:szCs w:val="20"/>
                  <w:u w:val="single" w:color="0950D0"/>
                </w:rPr>
                <w:t>http://www.utmb.edu/recovery/</w:t>
              </w:r>
            </w:hyperlink>
            <w:r w:rsidRPr="004A48A1">
              <w:rPr>
                <w:rFonts w:ascii="Calibri Light" w:hAnsi="Calibri Light" w:cs="Arial"/>
                <w:sz w:val="20"/>
                <w:szCs w:val="20"/>
              </w:rPr>
              <w:t>.</w:t>
            </w:r>
          </w:p>
          <w:p w14:paraId="57AF7EDB" w14:textId="77777777" w:rsidR="00BE01D0" w:rsidRPr="000B7007" w:rsidRDefault="00BE01D0" w:rsidP="000B7007">
            <w:pPr>
              <w:rPr>
                <w:rFonts w:ascii="Calibri Light" w:hAnsi="Calibri Light"/>
                <w:sz w:val="20"/>
                <w:szCs w:val="20"/>
              </w:rPr>
            </w:pPr>
            <w:r w:rsidRPr="000B7007">
              <w:rPr>
                <w:rFonts w:ascii="Calibri Light" w:hAnsi="Calibri Light"/>
                <w:sz w:val="20"/>
                <w:szCs w:val="20"/>
              </w:rPr>
              <w:t> </w:t>
            </w:r>
          </w:p>
          <w:p w14:paraId="02A281E3" w14:textId="77777777" w:rsidR="00BE01D0" w:rsidRPr="005D163A" w:rsidRDefault="004A48A1" w:rsidP="00BE01D0">
            <w:pPr>
              <w:rPr>
                <w:rFonts w:asciiTheme="majorHAnsi" w:eastAsia="Times New Roman" w:hAnsiTheme="majorHAnsi" w:cs="Arial"/>
                <w:b/>
                <w:color w:val="000000" w:themeColor="text1"/>
                <w:szCs w:val="20"/>
              </w:rPr>
            </w:pPr>
            <w:r>
              <w:rPr>
                <w:rFonts w:asciiTheme="majorHAnsi" w:eastAsia="Times New Roman" w:hAnsiTheme="majorHAnsi" w:cs="Arial"/>
                <w:b/>
                <w:color w:val="000000" w:themeColor="text1"/>
                <w:szCs w:val="20"/>
              </w:rPr>
              <w:t>Showcasing our UTMB Wonders</w:t>
            </w:r>
            <w:r w:rsidR="00BE01D0" w:rsidRPr="005D163A">
              <w:rPr>
                <w:rFonts w:asciiTheme="majorHAnsi" w:eastAsia="Times New Roman" w:hAnsiTheme="majorHAnsi" w:cs="Arial"/>
                <w:b/>
                <w:color w:val="000000" w:themeColor="text1"/>
                <w:szCs w:val="20"/>
              </w:rPr>
              <w:t xml:space="preserve">:  </w:t>
            </w:r>
          </w:p>
          <w:p w14:paraId="2F5D8B47" w14:textId="77777777" w:rsidR="00D12C2F" w:rsidRPr="004A48A1" w:rsidRDefault="004A48A1" w:rsidP="00BE01D0">
            <w:pPr>
              <w:rPr>
                <w:rFonts w:ascii="Calibri Light" w:hAnsi="Calibri Light" w:cs="Arial"/>
                <w:sz w:val="20"/>
                <w:szCs w:val="20"/>
              </w:rPr>
            </w:pPr>
            <w:r w:rsidRPr="004A48A1">
              <w:rPr>
                <w:rFonts w:ascii="Calibri Light" w:hAnsi="Calibri Light" w:cs="Arial"/>
                <w:sz w:val="20"/>
                <w:szCs w:val="20"/>
              </w:rPr>
              <w:t>Starting Jan. 16, UTMB will launch a new advertising campaign to highlight the many “Wonders” happening across our campuses and in our clinics. This UTMB Wonders campaign—through a combination of broadcast TV and radio spots and digital advertising—will help us share UTMB’s message and build our brand in a region where the health care landscape has become increasingly competitive in recent years. Be on the lookout in next week’s Relay Notes for a website link that will offer UTMB employees the chance to see these new brand-building advertisements before anyone else.</w:t>
            </w:r>
          </w:p>
          <w:p w14:paraId="32B4E3E9" w14:textId="77777777" w:rsidR="004A48A1" w:rsidRDefault="004A48A1" w:rsidP="00BE01D0">
            <w:pPr>
              <w:rPr>
                <w:rFonts w:ascii="Calibri Light" w:hAnsi="Calibri Light" w:cs="Arial"/>
                <w:sz w:val="20"/>
                <w:szCs w:val="20"/>
              </w:rPr>
            </w:pPr>
          </w:p>
          <w:p w14:paraId="60982634" w14:textId="77777777" w:rsidR="00BE01D0" w:rsidRPr="005D163A" w:rsidRDefault="004A48A1" w:rsidP="00BE01D0">
            <w:pPr>
              <w:rPr>
                <w:rFonts w:asciiTheme="majorHAnsi" w:eastAsia="Times New Roman" w:hAnsiTheme="majorHAnsi" w:cs="Arial"/>
                <w:b/>
                <w:color w:val="000000" w:themeColor="text1"/>
                <w:szCs w:val="20"/>
              </w:rPr>
            </w:pPr>
            <w:r>
              <w:rPr>
                <w:rFonts w:asciiTheme="majorHAnsi" w:eastAsia="Times New Roman" w:hAnsiTheme="majorHAnsi" w:cs="Arial"/>
                <w:b/>
                <w:color w:val="000000" w:themeColor="text1"/>
                <w:szCs w:val="20"/>
              </w:rPr>
              <w:t>UTMB awarded $10 million from CDC to fight vector-borne diseases</w:t>
            </w:r>
          </w:p>
          <w:p w14:paraId="47FE7A72" w14:textId="5FB0F6C9" w:rsidR="00D12C2F" w:rsidRPr="004A48A1" w:rsidRDefault="004A48A1" w:rsidP="00BE01D0">
            <w:pPr>
              <w:rPr>
                <w:rFonts w:ascii="Calibri Light" w:hAnsi="Calibri Light" w:cs="Arial"/>
                <w:sz w:val="20"/>
                <w:szCs w:val="20"/>
              </w:rPr>
            </w:pPr>
            <w:r w:rsidRPr="004A48A1">
              <w:rPr>
                <w:rFonts w:ascii="Calibri Light" w:hAnsi="Calibri Light" w:cs="Arial"/>
                <w:sz w:val="20"/>
                <w:szCs w:val="20"/>
              </w:rPr>
              <w:t>To help stop the spread of diseases carried by arthropod vectors such as mosquitoes and ticks, the Centers for Disease Control</w:t>
            </w:r>
            <w:r w:rsidR="005D27C3">
              <w:rPr>
                <w:rFonts w:ascii="Calibri Light" w:hAnsi="Calibri Light" w:cs="Arial"/>
                <w:sz w:val="20"/>
                <w:szCs w:val="20"/>
              </w:rPr>
              <w:t xml:space="preserve"> (CDC)</w:t>
            </w:r>
            <w:r w:rsidRPr="004A48A1">
              <w:rPr>
                <w:rFonts w:ascii="Calibri Light" w:hAnsi="Calibri Light" w:cs="Arial"/>
                <w:sz w:val="20"/>
                <w:szCs w:val="20"/>
              </w:rPr>
              <w:t xml:space="preserve"> and Prevention awarded $10 million to UTMB to establish the Western Gulf Center of Excellence for Vector-Borne Diseases. The center’s work will protect public health in the region, the nation and beyond. The award is a part of the CDC’s funding provided under the </w:t>
            </w:r>
            <w:proofErr w:type="spellStart"/>
            <w:r w:rsidRPr="004A48A1">
              <w:rPr>
                <w:rFonts w:ascii="Calibri Light" w:hAnsi="Calibri Light" w:cs="Arial"/>
                <w:sz w:val="20"/>
                <w:szCs w:val="20"/>
              </w:rPr>
              <w:t>Zika</w:t>
            </w:r>
            <w:proofErr w:type="spellEnd"/>
            <w:r w:rsidRPr="004A48A1">
              <w:rPr>
                <w:rFonts w:ascii="Calibri Light" w:hAnsi="Calibri Light" w:cs="Arial"/>
                <w:sz w:val="20"/>
                <w:szCs w:val="20"/>
              </w:rPr>
              <w:t xml:space="preserve"> Response and Preparedness Appropriations Act of 2016. For more information, please visit </w:t>
            </w:r>
            <w:hyperlink r:id="rId16" w:history="1">
              <w:r w:rsidRPr="0096095E">
                <w:rPr>
                  <w:rFonts w:ascii="Calibri Light" w:hAnsi="Calibri Light" w:cs="Arial"/>
                  <w:color w:val="FF0000"/>
                  <w:sz w:val="20"/>
                  <w:szCs w:val="20"/>
                  <w:u w:val="single" w:color="0950D0"/>
                </w:rPr>
                <w:t>https://www.utmb.edu/newsroom/article11392.aspx</w:t>
              </w:r>
            </w:hyperlink>
            <w:r w:rsidR="0096095E">
              <w:rPr>
                <w:rFonts w:ascii="Calibri Light" w:hAnsi="Calibri Light" w:cs="Arial"/>
                <w:color w:val="FF0000"/>
                <w:sz w:val="20"/>
                <w:szCs w:val="20"/>
                <w:u w:val="single" w:color="0950D0"/>
              </w:rPr>
              <w:t>.</w:t>
            </w:r>
          </w:p>
          <w:p w14:paraId="08AC544A" w14:textId="77777777" w:rsidR="004A48A1" w:rsidRDefault="004A48A1" w:rsidP="00BE01D0">
            <w:pPr>
              <w:rPr>
                <w:rFonts w:ascii="Calibri Light" w:hAnsi="Calibri Light" w:cs="Arial"/>
                <w:sz w:val="20"/>
                <w:szCs w:val="20"/>
              </w:rPr>
            </w:pPr>
          </w:p>
          <w:p w14:paraId="562A4B6F" w14:textId="77777777" w:rsidR="00D12C2F" w:rsidRPr="005D163A" w:rsidRDefault="004A48A1" w:rsidP="00D12C2F">
            <w:pPr>
              <w:rPr>
                <w:rFonts w:asciiTheme="majorHAnsi" w:eastAsia="Times New Roman" w:hAnsiTheme="majorHAnsi" w:cs="Arial"/>
                <w:b/>
                <w:color w:val="000000" w:themeColor="text1"/>
                <w:szCs w:val="20"/>
              </w:rPr>
            </w:pPr>
            <w:r>
              <w:rPr>
                <w:rFonts w:asciiTheme="majorHAnsi" w:eastAsia="Times New Roman" w:hAnsiTheme="majorHAnsi" w:cs="Arial"/>
                <w:b/>
                <w:color w:val="000000" w:themeColor="text1"/>
                <w:szCs w:val="20"/>
              </w:rPr>
              <w:t>Reminder—Best Care Lunch &amp; Learn series starts Jan. 18</w:t>
            </w:r>
            <w:r w:rsidR="00D12C2F" w:rsidRPr="005D163A">
              <w:rPr>
                <w:rFonts w:asciiTheme="majorHAnsi" w:eastAsia="Times New Roman" w:hAnsiTheme="majorHAnsi" w:cs="Arial"/>
                <w:b/>
                <w:color w:val="000000" w:themeColor="text1"/>
                <w:szCs w:val="20"/>
              </w:rPr>
              <w:t xml:space="preserve">:  </w:t>
            </w:r>
          </w:p>
          <w:p w14:paraId="2F9CD624" w14:textId="7D7C402C" w:rsidR="00D12C2F" w:rsidRDefault="004A48A1" w:rsidP="00D12C2F">
            <w:pPr>
              <w:rPr>
                <w:rFonts w:ascii="Calibri Light" w:hAnsi="Calibri Light" w:cs="Arial"/>
                <w:color w:val="0C36A5"/>
                <w:sz w:val="20"/>
                <w:szCs w:val="20"/>
              </w:rPr>
            </w:pPr>
            <w:r w:rsidRPr="004A48A1">
              <w:rPr>
                <w:rFonts w:ascii="Calibri Light" w:hAnsi="Calibri Light" w:cs="Arial"/>
                <w:sz w:val="20"/>
                <w:szCs w:val="20"/>
              </w:rPr>
              <w:t xml:space="preserve">Would you like to learn more about the many initiatives </w:t>
            </w:r>
            <w:r w:rsidR="005D27C3">
              <w:rPr>
                <w:rFonts w:ascii="Calibri Light" w:hAnsi="Calibri Light" w:cs="Arial"/>
                <w:sz w:val="20"/>
                <w:szCs w:val="20"/>
              </w:rPr>
              <w:t xml:space="preserve">underway </w:t>
            </w:r>
            <w:r w:rsidRPr="004A48A1">
              <w:rPr>
                <w:rFonts w:ascii="Calibri Light" w:hAnsi="Calibri Light" w:cs="Arial"/>
                <w:sz w:val="20"/>
                <w:szCs w:val="20"/>
              </w:rPr>
              <w:t>to achieve Best Care at UTMB? Join UTMB Health System executive leadership for a series of Lunch &amp; Learns that will provide an in-depth look at our major areas of focus for improvement, as well as the areas in which we are outperforming many of our academic medical center peers. For details, visit the Best Care website at </w:t>
            </w:r>
            <w:hyperlink r:id="rId17" w:history="1">
              <w:r w:rsidRPr="0096095E">
                <w:rPr>
                  <w:rFonts w:ascii="Calibri Light" w:hAnsi="Calibri Light" w:cs="Arial"/>
                  <w:color w:val="FF0000"/>
                  <w:sz w:val="20"/>
                  <w:szCs w:val="20"/>
                  <w:u w:val="single" w:color="0950D0"/>
                </w:rPr>
                <w:t>http://intranet.utmb.edu/best-care/default.asp</w:t>
              </w:r>
            </w:hyperlink>
            <w:r w:rsidRPr="0096095E">
              <w:rPr>
                <w:rFonts w:ascii="Calibri Light" w:hAnsi="Calibri Light" w:cs="Arial"/>
                <w:color w:val="FF0000"/>
                <w:sz w:val="20"/>
                <w:szCs w:val="20"/>
              </w:rPr>
              <w:t>.</w:t>
            </w:r>
          </w:p>
          <w:p w14:paraId="2ECFDD60" w14:textId="77777777" w:rsidR="004A48A1" w:rsidRDefault="004A48A1" w:rsidP="00D12C2F">
            <w:pPr>
              <w:rPr>
                <w:rFonts w:ascii="Calibri Light" w:hAnsi="Calibri Light" w:cs="Arial"/>
                <w:color w:val="0C36A5"/>
                <w:sz w:val="20"/>
                <w:szCs w:val="20"/>
              </w:rPr>
            </w:pPr>
          </w:p>
          <w:p w14:paraId="776C6B7C" w14:textId="77777777" w:rsidR="004A48A1" w:rsidRPr="005D163A" w:rsidRDefault="004A48A1" w:rsidP="004A48A1">
            <w:pPr>
              <w:rPr>
                <w:rFonts w:asciiTheme="majorHAnsi" w:eastAsia="Times New Roman" w:hAnsiTheme="majorHAnsi" w:cs="Arial"/>
                <w:b/>
                <w:color w:val="000000" w:themeColor="text1"/>
                <w:szCs w:val="20"/>
              </w:rPr>
            </w:pPr>
            <w:r>
              <w:rPr>
                <w:rFonts w:asciiTheme="majorHAnsi" w:eastAsia="Times New Roman" w:hAnsiTheme="majorHAnsi" w:cs="Arial"/>
                <w:b/>
                <w:color w:val="000000" w:themeColor="text1"/>
                <w:szCs w:val="20"/>
              </w:rPr>
              <w:t>Update home, mailing addresses for tax forms</w:t>
            </w:r>
            <w:r w:rsidRPr="005D163A">
              <w:rPr>
                <w:rFonts w:asciiTheme="majorHAnsi" w:eastAsia="Times New Roman" w:hAnsiTheme="majorHAnsi" w:cs="Arial"/>
                <w:b/>
                <w:color w:val="000000" w:themeColor="text1"/>
                <w:szCs w:val="20"/>
              </w:rPr>
              <w:t xml:space="preserve">:  </w:t>
            </w:r>
          </w:p>
          <w:p w14:paraId="15647C6B" w14:textId="2FCAFD40" w:rsidR="004A48A1" w:rsidRPr="004A48A1" w:rsidRDefault="004A48A1" w:rsidP="005D27C3">
            <w:pPr>
              <w:rPr>
                <w:rFonts w:ascii="Calibri Light" w:hAnsi="Calibri Light" w:cs="Arial"/>
                <w:sz w:val="20"/>
                <w:szCs w:val="20"/>
              </w:rPr>
            </w:pPr>
            <w:r w:rsidRPr="004A48A1">
              <w:rPr>
                <w:rFonts w:ascii="Calibri Light" w:hAnsi="Calibri Light" w:cs="Arial"/>
                <w:sz w:val="20"/>
                <w:szCs w:val="20"/>
              </w:rPr>
              <w:t xml:space="preserve">With preparation underway on year-end tax forms, Payroll Services is asking that employees </w:t>
            </w:r>
            <w:r w:rsidR="005D27C3">
              <w:rPr>
                <w:rFonts w:ascii="Calibri Light" w:hAnsi="Calibri Light" w:cs="Arial"/>
                <w:sz w:val="20"/>
                <w:szCs w:val="20"/>
              </w:rPr>
              <w:t>review, and update if necessary,</w:t>
            </w:r>
            <w:r w:rsidRPr="004A48A1">
              <w:rPr>
                <w:rFonts w:ascii="Calibri Light" w:hAnsi="Calibri Light" w:cs="Arial"/>
                <w:sz w:val="20"/>
                <w:szCs w:val="20"/>
              </w:rPr>
              <w:t xml:space="preserve"> their home addresses in the PeopleSoft HCM system. Click on </w:t>
            </w:r>
            <w:hyperlink r:id="rId18" w:history="1">
              <w:r w:rsidRPr="0096095E">
                <w:rPr>
                  <w:rFonts w:ascii="Calibri Light" w:hAnsi="Calibri Light" w:cs="Arial"/>
                  <w:color w:val="FF0000"/>
                  <w:sz w:val="20"/>
                  <w:szCs w:val="20"/>
                  <w:u w:val="single" w:color="813B5F"/>
                </w:rPr>
                <w:t>Employee Self Service</w:t>
              </w:r>
            </w:hyperlink>
            <w:r w:rsidRPr="004A48A1">
              <w:rPr>
                <w:rFonts w:ascii="Calibri Light" w:hAnsi="Calibri Light" w:cs="Arial"/>
                <w:sz w:val="20"/>
                <w:szCs w:val="20"/>
              </w:rPr>
              <w:t> and follow the path of: Personal Information&gt;Home and Mailing Address. All updates should be completed on or before Jan. 13.</w:t>
            </w:r>
          </w:p>
        </w:tc>
      </w:tr>
      <w:tr w:rsidR="009C2829" w14:paraId="07C5110F" w14:textId="77777777" w:rsidTr="001E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3B422935" w14:textId="7777777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TOPICS</w:t>
            </w:r>
          </w:p>
          <w:p w14:paraId="7433A6F3"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720"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7C98AA2A"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294CF0FC" wp14:editId="07C5BE8E">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9">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482BFA3E" wp14:editId="5A2C0040">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0">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65128E62" wp14:editId="13ED3E77">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1">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0F820E2F" wp14:editId="0B66E856">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2">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14:paraId="70BCF724" w14:textId="77777777" w:rsidTr="001E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1"/>
        </w:trPr>
        <w:tc>
          <w:tcPr>
            <w:tcW w:w="11070"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E2C3368" w14:textId="77777777" w:rsidR="009C2829" w:rsidRDefault="009C2829" w:rsidP="007A132B">
            <w:pPr>
              <w:tabs>
                <w:tab w:val="left" w:pos="18"/>
                <w:tab w:val="left" w:pos="2268"/>
                <w:tab w:val="left" w:pos="5328"/>
                <w:tab w:val="left" w:pos="8118"/>
              </w:tabs>
              <w:rPr>
                <w:rFonts w:asciiTheme="majorHAnsi" w:hAnsiTheme="majorHAnsi"/>
                <w:noProof/>
                <w:sz w:val="20"/>
              </w:rPr>
            </w:pPr>
            <w:r w:rsidRPr="00E76215">
              <w:rPr>
                <w:rFonts w:asciiTheme="majorHAnsi" w:hAnsiTheme="majorHAnsi"/>
                <w:b/>
                <w:color w:val="FF0000"/>
                <w:sz w:val="36"/>
              </w:rPr>
              <w:t>AROUND UTMB</w:t>
            </w:r>
            <w:r w:rsidRPr="00E76215">
              <w:rPr>
                <w:rFonts w:asciiTheme="majorHAnsi" w:hAnsiTheme="majorHAnsi"/>
                <w:color w:val="FF0000"/>
                <w:sz w:val="36"/>
              </w:rPr>
              <w:t xml:space="preserve"> </w:t>
            </w:r>
            <w:r w:rsidRPr="00E76215">
              <w:rPr>
                <w:rFonts w:ascii="Calibri Light" w:hAnsi="Calibri Light"/>
                <w:sz w:val="20"/>
              </w:rPr>
              <w:t>(Use the legend above to quickly find items of interest to your team)</w:t>
            </w:r>
          </w:p>
        </w:tc>
      </w:tr>
      <w:tr w:rsidR="00824F3C" w14:paraId="50A2F82F" w14:textId="77777777" w:rsidTr="006948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2"/>
        </w:trPr>
        <w:tc>
          <w:tcPr>
            <w:tcW w:w="5130" w:type="dxa"/>
            <w:gridSpan w:val="3"/>
            <w:vMerge w:val="restart"/>
            <w:tcBorders>
              <w:top w:val="single" w:sz="8" w:space="0" w:color="auto"/>
              <w:left w:val="single" w:sz="8" w:space="0" w:color="auto"/>
              <w:right w:val="single" w:sz="4" w:space="0" w:color="auto"/>
            </w:tcBorders>
          </w:tcPr>
          <w:p w14:paraId="1C622288" w14:textId="77777777" w:rsidR="00D12C2F" w:rsidRDefault="00D12C2F" w:rsidP="00D12C2F">
            <w:pPr>
              <w:rPr>
                <w:rFonts w:asciiTheme="majorHAnsi" w:eastAsia="Times New Roman" w:hAnsiTheme="majorHAnsi" w:cs="Arial"/>
                <w:b/>
                <w:color w:val="000000" w:themeColor="text1"/>
                <w:szCs w:val="20"/>
              </w:rPr>
            </w:pPr>
          </w:p>
          <w:p w14:paraId="7BD37805" w14:textId="77777777" w:rsidR="00694829" w:rsidRPr="00694829" w:rsidRDefault="00694829" w:rsidP="00D12C2F">
            <w:pPr>
              <w:rPr>
                <w:rFonts w:asciiTheme="majorHAnsi" w:eastAsia="Times New Roman" w:hAnsiTheme="majorHAnsi" w:cs="Arial"/>
                <w:b/>
                <w:color w:val="000000" w:themeColor="text1"/>
                <w:sz w:val="32"/>
                <w:szCs w:val="32"/>
              </w:rPr>
            </w:pPr>
            <w:r w:rsidRPr="0028766E">
              <w:rPr>
                <w:rFonts w:asciiTheme="majorHAnsi" w:hAnsiTheme="majorHAnsi"/>
                <w:b/>
                <w:color w:val="FF0000"/>
                <w:sz w:val="32"/>
                <w:szCs w:val="32"/>
              </w:rPr>
              <w:t xml:space="preserve">UTMB NEWS </w:t>
            </w:r>
            <w:r w:rsidRPr="0028766E">
              <w:rPr>
                <w:rFonts w:ascii="Calibri Light" w:hAnsi="Calibri Light"/>
                <w:color w:val="000000" w:themeColor="text1"/>
              </w:rPr>
              <w:t>(continued)</w:t>
            </w:r>
          </w:p>
          <w:p w14:paraId="7AB055FE" w14:textId="77777777" w:rsidR="00D12C2F" w:rsidRPr="005D163A" w:rsidRDefault="004A48A1" w:rsidP="00D12C2F">
            <w:pPr>
              <w:rPr>
                <w:rFonts w:asciiTheme="majorHAnsi" w:eastAsia="Times New Roman" w:hAnsiTheme="majorHAnsi" w:cs="Arial"/>
                <w:b/>
                <w:color w:val="000000" w:themeColor="text1"/>
                <w:szCs w:val="20"/>
              </w:rPr>
            </w:pPr>
            <w:r>
              <w:rPr>
                <w:rFonts w:asciiTheme="majorHAnsi" w:eastAsia="Times New Roman" w:hAnsiTheme="majorHAnsi" w:cs="Arial"/>
                <w:b/>
                <w:color w:val="000000" w:themeColor="text1"/>
                <w:szCs w:val="20"/>
              </w:rPr>
              <w:t>Reminder—All UTMB vendors must wear a vendor/visitor ID badge</w:t>
            </w:r>
            <w:r w:rsidR="00D12C2F" w:rsidRPr="005D163A">
              <w:rPr>
                <w:rFonts w:asciiTheme="majorHAnsi" w:eastAsia="Times New Roman" w:hAnsiTheme="majorHAnsi" w:cs="Arial"/>
                <w:b/>
                <w:color w:val="000000" w:themeColor="text1"/>
                <w:szCs w:val="20"/>
              </w:rPr>
              <w:t xml:space="preserve">:  </w:t>
            </w:r>
          </w:p>
          <w:p w14:paraId="59DFECFB" w14:textId="77777777" w:rsidR="00850C4A" w:rsidRPr="00850C4A" w:rsidRDefault="00850C4A" w:rsidP="00850C4A">
            <w:pPr>
              <w:rPr>
                <w:rFonts w:ascii="Calibri Light" w:hAnsi="Calibri Light"/>
                <w:sz w:val="20"/>
                <w:szCs w:val="20"/>
              </w:rPr>
            </w:pPr>
            <w:r w:rsidRPr="00850C4A">
              <w:rPr>
                <w:rFonts w:ascii="Calibri Light" w:hAnsi="Calibri Light"/>
                <w:sz w:val="20"/>
                <w:szCs w:val="20"/>
              </w:rPr>
              <w:t>UTMB faculty and staff who interact with vendor representatives are responsible for ensuring that vendors follow the proper procedures. According to UTMB IHOP Policy 09.07.02, industry vendors may not be on campus without prior permission from authorized personnel. In addition, vendors must:</w:t>
            </w:r>
          </w:p>
          <w:p w14:paraId="7E932ED3" w14:textId="77777777" w:rsidR="00850C4A" w:rsidRPr="00850C4A" w:rsidRDefault="00850C4A" w:rsidP="00850C4A">
            <w:pPr>
              <w:pStyle w:val="ListParagraph"/>
              <w:numPr>
                <w:ilvl w:val="0"/>
                <w:numId w:val="37"/>
              </w:numPr>
              <w:rPr>
                <w:rFonts w:ascii="Calibri Light" w:hAnsi="Calibri Light"/>
                <w:sz w:val="20"/>
                <w:szCs w:val="20"/>
              </w:rPr>
            </w:pPr>
            <w:r w:rsidRPr="00850C4A">
              <w:rPr>
                <w:rFonts w:ascii="Calibri Light" w:hAnsi="Calibri Light"/>
                <w:sz w:val="20"/>
                <w:szCs w:val="20"/>
              </w:rPr>
              <w:t>have an appointment with authorized personnel before arriving on campus;</w:t>
            </w:r>
          </w:p>
          <w:p w14:paraId="6F784617" w14:textId="77777777" w:rsidR="00850C4A" w:rsidRPr="00850C4A" w:rsidRDefault="00850C4A" w:rsidP="00850C4A">
            <w:pPr>
              <w:pStyle w:val="ListParagraph"/>
              <w:numPr>
                <w:ilvl w:val="0"/>
                <w:numId w:val="37"/>
              </w:numPr>
              <w:rPr>
                <w:rFonts w:ascii="Calibri Light" w:hAnsi="Calibri Light"/>
                <w:sz w:val="20"/>
                <w:szCs w:val="20"/>
              </w:rPr>
            </w:pPr>
            <w:r w:rsidRPr="00850C4A">
              <w:rPr>
                <w:rFonts w:ascii="Calibri Light" w:hAnsi="Calibri Light"/>
                <w:sz w:val="20"/>
                <w:szCs w:val="20"/>
              </w:rPr>
              <w:t>have obtained approval from the authorizing department;</w:t>
            </w:r>
          </w:p>
          <w:p w14:paraId="7425E0DB" w14:textId="77777777" w:rsidR="00850C4A" w:rsidRPr="00850C4A" w:rsidRDefault="00850C4A" w:rsidP="00850C4A">
            <w:pPr>
              <w:pStyle w:val="ListParagraph"/>
              <w:numPr>
                <w:ilvl w:val="0"/>
                <w:numId w:val="37"/>
              </w:numPr>
              <w:rPr>
                <w:rFonts w:ascii="Calibri Light" w:hAnsi="Calibri Light"/>
                <w:sz w:val="20"/>
                <w:szCs w:val="20"/>
              </w:rPr>
            </w:pPr>
            <w:r w:rsidRPr="00850C4A">
              <w:rPr>
                <w:rFonts w:ascii="Calibri" w:hAnsi="Calibri"/>
                <w:b/>
                <w:sz w:val="20"/>
                <w:szCs w:val="20"/>
              </w:rPr>
              <w:t>have obtained and wear a UTMB vendor/visitor ID badge;</w:t>
            </w:r>
            <w:r w:rsidRPr="00850C4A">
              <w:rPr>
                <w:rFonts w:ascii="Calibri Light" w:hAnsi="Calibri Light"/>
                <w:sz w:val="20"/>
                <w:szCs w:val="20"/>
              </w:rPr>
              <w:t xml:space="preserve"> and</w:t>
            </w:r>
          </w:p>
          <w:p w14:paraId="6C301F2D" w14:textId="77777777" w:rsidR="00850C4A" w:rsidRPr="00850C4A" w:rsidRDefault="00850C4A" w:rsidP="00850C4A">
            <w:pPr>
              <w:pStyle w:val="ListParagraph"/>
              <w:numPr>
                <w:ilvl w:val="0"/>
                <w:numId w:val="37"/>
              </w:numPr>
              <w:rPr>
                <w:rFonts w:ascii="Calibri Light" w:hAnsi="Calibri Light"/>
                <w:sz w:val="20"/>
                <w:szCs w:val="20"/>
              </w:rPr>
            </w:pPr>
            <w:proofErr w:type="gramStart"/>
            <w:r w:rsidRPr="00850C4A">
              <w:rPr>
                <w:rFonts w:ascii="Calibri Light" w:hAnsi="Calibri Light"/>
                <w:sz w:val="20"/>
                <w:szCs w:val="20"/>
              </w:rPr>
              <w:t>be</w:t>
            </w:r>
            <w:proofErr w:type="gramEnd"/>
            <w:r w:rsidRPr="00850C4A">
              <w:rPr>
                <w:rFonts w:ascii="Calibri Light" w:hAnsi="Calibri Light"/>
                <w:sz w:val="20"/>
                <w:szCs w:val="20"/>
              </w:rPr>
              <w:t xml:space="preserve"> accompanied by authorized UTMB staff when in clinical secured areas.</w:t>
            </w:r>
          </w:p>
          <w:p w14:paraId="0D28F7AA" w14:textId="77777777" w:rsidR="00850C4A" w:rsidRPr="00850C4A" w:rsidRDefault="00850C4A" w:rsidP="00850C4A">
            <w:pPr>
              <w:rPr>
                <w:rFonts w:ascii="Calibri Light" w:hAnsi="Calibri Light"/>
                <w:sz w:val="20"/>
                <w:szCs w:val="20"/>
              </w:rPr>
            </w:pPr>
          </w:p>
          <w:p w14:paraId="77B1E10A" w14:textId="77777777" w:rsidR="0060696E" w:rsidRDefault="00850C4A" w:rsidP="00A83199">
            <w:pPr>
              <w:rPr>
                <w:rFonts w:ascii="Calibri Light" w:hAnsi="Calibri Light"/>
                <w:sz w:val="20"/>
                <w:szCs w:val="20"/>
              </w:rPr>
            </w:pPr>
            <w:r w:rsidRPr="00850C4A">
              <w:rPr>
                <w:rFonts w:ascii="Calibri Light" w:hAnsi="Calibri Light"/>
                <w:sz w:val="20"/>
                <w:szCs w:val="20"/>
              </w:rPr>
              <w:t>Steps for vendor registration and the full policy regarding UTMB Vendor Representative Procedures can be found at</w:t>
            </w:r>
            <w:r>
              <w:rPr>
                <w:rFonts w:ascii="Calibri Light" w:hAnsi="Calibri Light"/>
                <w:sz w:val="20"/>
                <w:szCs w:val="20"/>
              </w:rPr>
              <w:t xml:space="preserve"> </w:t>
            </w:r>
            <w:hyperlink r:id="rId23" w:history="1">
              <w:r w:rsidRPr="00850C4A">
                <w:rPr>
                  <w:rFonts w:ascii="Calibri Light" w:hAnsi="Calibri Light"/>
                  <w:color w:val="FF0000"/>
                  <w:sz w:val="20"/>
                  <w:szCs w:val="20"/>
                </w:rPr>
                <w:t>https://www.utmb.edu/policies_and_procedures/IHOP/Supporting_Documents/IHOP%20-%2009.07.02%20-%20Vendor%20Visitation%20UTMB%20Clinical%20Enterprise%20(Vendor%20Procedures).pdf</w:t>
              </w:r>
            </w:hyperlink>
            <w:r w:rsidRPr="00850C4A">
              <w:rPr>
                <w:rFonts w:ascii="Calibri Light" w:hAnsi="Calibri Light"/>
                <w:sz w:val="20"/>
                <w:szCs w:val="20"/>
              </w:rPr>
              <w:t>.</w:t>
            </w:r>
          </w:p>
          <w:p w14:paraId="7E1323E1" w14:textId="77777777" w:rsidR="002029B1" w:rsidRDefault="002029B1" w:rsidP="00A83199">
            <w:pPr>
              <w:rPr>
                <w:rFonts w:ascii="Calibri Light" w:hAnsi="Calibri Light"/>
                <w:sz w:val="20"/>
                <w:szCs w:val="20"/>
              </w:rPr>
            </w:pPr>
          </w:p>
          <w:p w14:paraId="3F547AA1" w14:textId="50D4C2E3" w:rsidR="002029B1" w:rsidRDefault="0096095E" w:rsidP="00A83199">
            <w:pPr>
              <w:rPr>
                <w:rFonts w:ascii="Calibri Light" w:hAnsi="Calibri Light"/>
                <w:sz w:val="20"/>
                <w:szCs w:val="20"/>
              </w:rPr>
            </w:pPr>
            <w:r>
              <w:rPr>
                <w:rFonts w:ascii="Calibri Light" w:hAnsi="Calibri Light"/>
                <w:noProof/>
                <w:sz w:val="20"/>
                <w:szCs w:val="20"/>
              </w:rPr>
              <mc:AlternateContent>
                <mc:Choice Requires="wps">
                  <w:drawing>
                    <wp:anchor distT="0" distB="0" distL="114300" distR="114300" simplePos="0" relativeHeight="251758080" behindDoc="0" locked="0" layoutInCell="1" allowOverlap="1" wp14:anchorId="0D4567D1" wp14:editId="03BB851B">
                      <wp:simplePos x="0" y="0"/>
                      <wp:positionH relativeFrom="column">
                        <wp:posOffset>-50800</wp:posOffset>
                      </wp:positionH>
                      <wp:positionV relativeFrom="paragraph">
                        <wp:posOffset>136525</wp:posOffset>
                      </wp:positionV>
                      <wp:extent cx="32004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32004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958327" id="Straight Connector 5" o:spid="_x0000_s1026" style="position:absolute;z-index:251758080;visibility:visible;mso-wrap-style:square;mso-wrap-distance-left:9pt;mso-wrap-distance-top:0;mso-wrap-distance-right:9pt;mso-wrap-distance-bottom:0;mso-position-horizontal:absolute;mso-position-horizontal-relative:text;mso-position-vertical:absolute;mso-position-vertical-relative:text" from="-4pt,10.75pt" to="24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xb2wEAABsEAAAOAAAAZHJzL2Uyb0RvYy54bWysU01v2zAMvQ/YfxB0X5xk6zYYcXpI0V2G&#10;LVi7H6DKVCxAEgVJi51/P0p2nOwDK1DsIosi+cj3SG9uB2vYEULU6Bq+Wiw5Ayex1e7Q8O+P928+&#10;chaTcK0w6KDhJ4j8dvv61ab3NayxQ9NCYATiYt37hncp+bqqouzAirhAD46cCoMVicxwqNogekK3&#10;plovl++rHkPrA0qIkV7vRiffFnylQKavSkVIzDScekvlDOV8yme13Yj6EITvtJzaEC/owgrtqOgM&#10;dSeSYD+C/gPKahkwokoLibZCpbSEwoHYrJa/sXnohIfChcSJfpYp/j9Y+eW4D0y3Db/hzAlLI3pI&#10;QehDl9gOnSMBMbCbrFPvY03hO7cPkxX9PmTSgwo2f4kOG4q2p1lbGBKT9PiWpvVuSSOQZ191SfQh&#10;pk+AluVLw412mbaoxfFzTFSMQs8h+dk41tOyrT8QXrYjGt3ea2OKkVcHdiawo6Chp2GVmyeEqyiy&#10;jMvBUFZkKpIJjpTKLZ0MjNW+gSKJiMR6LPdrBSEluHSuYhxF5zRF/cyJU5//SpziL13Nyavnq448&#10;zpXRpTnZaofhbwAXYdQYTyJd8c7XJ2xPZdjFQRtYdJz+lrzi13ZJv/zT258AAAD//wMAUEsDBBQA&#10;BgAIAAAAIQCSGN142wAAAAgBAAAPAAAAZHJzL2Rvd25yZXYueG1sTI/NTsMwEITvSLyDtUjcWqcF&#10;SpvGqSqkPkALEuK2tTc/YK+j2GnSt8eIAxx3ZjT7TbGbnBUX6kPrWcFinoEg1t60XCt4ez3M1iBC&#10;RDZoPZOCKwXYlbc3BebGj3ykyynWIpVwyFFBE2OXSxl0Qw7D3HfEyat87zCms6+l6XFM5c7KZZat&#10;pMOW04cGO3ppSH+dBqfgIxvt8Kmrg37A6zsf9+65r5xS93fTfgsi0hT/wvCDn9ChTExnP7AJwiqY&#10;rdOUqGC5eAKR/MfNKgnnX0GWhfw/oPwGAAD//wMAUEsBAi0AFAAGAAgAAAAhALaDOJL+AAAA4QEA&#10;ABMAAAAAAAAAAAAAAAAAAAAAAFtDb250ZW50X1R5cGVzXS54bWxQSwECLQAUAAYACAAAACEAOP0h&#10;/9YAAACUAQAACwAAAAAAAAAAAAAAAAAvAQAAX3JlbHMvLnJlbHNQSwECLQAUAAYACAAAACEAktRM&#10;W9sBAAAbBAAADgAAAAAAAAAAAAAAAAAuAgAAZHJzL2Uyb0RvYy54bWxQSwECLQAUAAYACAAAACEA&#10;khjdeNsAAAAIAQAADwAAAAAAAAAAAAAAAAA1BAAAZHJzL2Rvd25yZXYueG1sUEsFBgAAAAAEAAQA&#10;8wAAAD0FAAAAAA==&#10;" strokecolor="black [3213]" strokeweight="1pt"/>
                  </w:pict>
                </mc:Fallback>
              </mc:AlternateContent>
            </w:r>
          </w:p>
          <w:p w14:paraId="26F15120" w14:textId="77777777" w:rsidR="002029B1" w:rsidRDefault="002029B1" w:rsidP="00A83199">
            <w:pPr>
              <w:rPr>
                <w:rFonts w:ascii="Calibri Light" w:hAnsi="Calibri Light"/>
                <w:sz w:val="20"/>
                <w:szCs w:val="20"/>
              </w:rPr>
            </w:pPr>
          </w:p>
          <w:p w14:paraId="12C1FBEA" w14:textId="77777777" w:rsidR="002029B1" w:rsidRDefault="002029B1" w:rsidP="002029B1">
            <w:pPr>
              <w:spacing w:before="120"/>
              <w:rPr>
                <w:rFonts w:ascii="Calibri Light" w:hAnsi="Calibri Light" w:cs="Arial"/>
                <w:bCs/>
                <w:color w:val="000000"/>
                <w:sz w:val="20"/>
                <w:szCs w:val="20"/>
              </w:rPr>
            </w:pPr>
            <w:r>
              <w:rPr>
                <w:noProof/>
              </w:rPr>
              <w:drawing>
                <wp:inline distT="0" distB="0" distL="0" distR="0" wp14:anchorId="05EBD4C2" wp14:editId="434DBBB7">
                  <wp:extent cx="228600" cy="20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03200"/>
                          </a:xfrm>
                          <a:prstGeom prst="rect">
                            <a:avLst/>
                          </a:prstGeom>
                          <a:noFill/>
                          <a:ln>
                            <a:noFill/>
                          </a:ln>
                        </pic:spPr>
                      </pic:pic>
                    </a:graphicData>
                  </a:graphic>
                </wp:inline>
              </w:drawing>
            </w:r>
            <w:r>
              <w:t xml:space="preserve"> </w:t>
            </w:r>
            <w:r>
              <w:rPr>
                <w:rFonts w:asciiTheme="majorHAnsi" w:hAnsiTheme="majorHAnsi" w:cs="Arial"/>
                <w:b/>
                <w:bCs/>
                <w:spacing w:val="-2"/>
                <w:szCs w:val="20"/>
              </w:rPr>
              <w:t xml:space="preserve"> </w:t>
            </w:r>
            <w:r>
              <w:rPr>
                <w:rFonts w:asciiTheme="majorHAnsi" w:hAnsiTheme="majorHAnsi"/>
                <w:b/>
              </w:rPr>
              <w:t>Protecting PHI:</w:t>
            </w:r>
            <w:r>
              <w:rPr>
                <w:rFonts w:ascii="Calibri Light" w:hAnsi="Calibri Light" w:cs="Arial"/>
                <w:bCs/>
                <w:color w:val="000000"/>
                <w:sz w:val="20"/>
                <w:szCs w:val="20"/>
              </w:rPr>
              <w:t xml:space="preserve"> </w:t>
            </w:r>
          </w:p>
          <w:p w14:paraId="36E9F7D5" w14:textId="4E60C60A" w:rsidR="00D12C2F" w:rsidRDefault="005D27C3" w:rsidP="00A83199">
            <w:pPr>
              <w:rPr>
                <w:rFonts w:ascii="Calibri Light" w:hAnsi="Calibri Light" w:cs="Arial"/>
                <w:sz w:val="20"/>
                <w:szCs w:val="20"/>
              </w:rPr>
            </w:pPr>
            <w:r>
              <w:rPr>
                <w:rFonts w:ascii="Calibri Light" w:hAnsi="Calibri Light" w:cs="Arial"/>
                <w:sz w:val="20"/>
                <w:szCs w:val="20"/>
              </w:rPr>
              <w:t>Please remember</w:t>
            </w:r>
            <w:r w:rsidR="002029B1" w:rsidRPr="002029B1">
              <w:rPr>
                <w:rFonts w:ascii="Calibri Light" w:hAnsi="Calibri Light" w:cs="Arial"/>
                <w:sz w:val="20"/>
                <w:szCs w:val="20"/>
              </w:rPr>
              <w:t xml:space="preserve"> that text messaging for patient care orders is not an acceptable practice</w:t>
            </w:r>
            <w:r>
              <w:rPr>
                <w:rFonts w:ascii="Calibri Light" w:hAnsi="Calibri Light" w:cs="Arial"/>
                <w:sz w:val="20"/>
                <w:szCs w:val="20"/>
              </w:rPr>
              <w:t xml:space="preserve"> at UTMB</w:t>
            </w:r>
            <w:r w:rsidR="002029B1" w:rsidRPr="002029B1">
              <w:rPr>
                <w:rFonts w:ascii="Calibri Light" w:hAnsi="Calibri Light" w:cs="Arial"/>
                <w:sz w:val="20"/>
                <w:szCs w:val="20"/>
              </w:rPr>
              <w:t xml:space="preserve">. Texting is NOT a secure method of transmitting PHI. Additionally, it is important to ensure the closure of communications among the care team regarding patient care; although the use of secured UTMB email to communicate patient information is acceptable, please use Epic as </w:t>
            </w:r>
            <w:r>
              <w:rPr>
                <w:rFonts w:ascii="Calibri Light" w:hAnsi="Calibri Light" w:cs="Arial"/>
                <w:sz w:val="20"/>
                <w:szCs w:val="20"/>
              </w:rPr>
              <w:t>the first priority.</w:t>
            </w:r>
          </w:p>
          <w:p w14:paraId="22F8549D" w14:textId="77777777" w:rsidR="0096095E" w:rsidRPr="002029B1" w:rsidRDefault="0096095E" w:rsidP="00A83199">
            <w:pPr>
              <w:rPr>
                <w:rFonts w:ascii="Calibri Light" w:hAnsi="Calibri Light" w:cs="Arial"/>
                <w:sz w:val="20"/>
                <w:szCs w:val="20"/>
              </w:rPr>
            </w:pPr>
          </w:p>
          <w:p w14:paraId="48D56638" w14:textId="77777777" w:rsidR="00E35816" w:rsidRDefault="00E35816" w:rsidP="00E35816">
            <w:pPr>
              <w:spacing w:before="120"/>
              <w:rPr>
                <w:rFonts w:ascii="Calibri Light" w:hAnsi="Calibri Light" w:cs="Arial"/>
                <w:bCs/>
                <w:color w:val="000000"/>
                <w:sz w:val="20"/>
                <w:szCs w:val="20"/>
              </w:rPr>
            </w:pPr>
            <w:r>
              <w:rPr>
                <w:noProof/>
              </w:rPr>
              <w:drawing>
                <wp:inline distT="0" distB="0" distL="0" distR="0" wp14:anchorId="18273FE3" wp14:editId="34CAAA3A">
                  <wp:extent cx="228600" cy="20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03200"/>
                          </a:xfrm>
                          <a:prstGeom prst="rect">
                            <a:avLst/>
                          </a:prstGeom>
                          <a:noFill/>
                          <a:ln>
                            <a:noFill/>
                          </a:ln>
                        </pic:spPr>
                      </pic:pic>
                    </a:graphicData>
                  </a:graphic>
                </wp:inline>
              </w:drawing>
            </w:r>
            <w:r>
              <w:t xml:space="preserve"> </w:t>
            </w:r>
            <w:r>
              <w:rPr>
                <w:rFonts w:asciiTheme="majorHAnsi" w:hAnsiTheme="majorHAnsi" w:cs="Arial"/>
                <w:b/>
                <w:bCs/>
                <w:spacing w:val="-2"/>
                <w:szCs w:val="20"/>
              </w:rPr>
              <w:t xml:space="preserve"> </w:t>
            </w:r>
            <w:r w:rsidR="00D12C2F">
              <w:rPr>
                <w:rFonts w:asciiTheme="majorHAnsi" w:hAnsiTheme="majorHAnsi"/>
                <w:b/>
              </w:rPr>
              <w:t>Masking requirements for health care workers</w:t>
            </w:r>
            <w:r>
              <w:rPr>
                <w:rFonts w:asciiTheme="majorHAnsi" w:hAnsiTheme="majorHAnsi"/>
                <w:b/>
              </w:rPr>
              <w:t>:</w:t>
            </w:r>
            <w:r>
              <w:rPr>
                <w:rFonts w:ascii="Calibri Light" w:hAnsi="Calibri Light" w:cs="Arial"/>
                <w:bCs/>
                <w:color w:val="000000"/>
                <w:sz w:val="20"/>
                <w:szCs w:val="20"/>
              </w:rPr>
              <w:t xml:space="preserve"> </w:t>
            </w:r>
          </w:p>
          <w:p w14:paraId="3DBF42E4" w14:textId="77777777" w:rsidR="00E35816" w:rsidRPr="00694829" w:rsidRDefault="00694829" w:rsidP="00D12C2F">
            <w:pPr>
              <w:rPr>
                <w:rFonts w:ascii="Calibri Light" w:hAnsi="Calibri Light" w:cs="Arial"/>
                <w:sz w:val="20"/>
                <w:szCs w:val="20"/>
              </w:rPr>
            </w:pPr>
            <w:r w:rsidRPr="00694829">
              <w:rPr>
                <w:rFonts w:ascii="Calibri Light" w:hAnsi="Calibri Light" w:cs="Arial"/>
                <w:sz w:val="20"/>
                <w:szCs w:val="20"/>
              </w:rPr>
              <w:t>Influenza (flu) and respiratory syncytial virus (RSV) season</w:t>
            </w:r>
            <w:r w:rsidRPr="00694829">
              <w:rPr>
                <w:rFonts w:ascii="Calibri Light" w:hAnsi="Calibri Light" w:cs="Arial"/>
                <w:color w:val="18376A"/>
                <w:sz w:val="20"/>
                <w:szCs w:val="20"/>
              </w:rPr>
              <w:t>s</w:t>
            </w:r>
            <w:r w:rsidRPr="00694829">
              <w:rPr>
                <w:rFonts w:ascii="Calibri Light" w:hAnsi="Calibri Light" w:cs="Arial"/>
                <w:sz w:val="20"/>
                <w:szCs w:val="20"/>
              </w:rPr>
              <w:t> have begun. Masking requirements for health care workers who have not been vaccinated for influenza beg</w:t>
            </w:r>
            <w:r w:rsidRPr="00694829">
              <w:rPr>
                <w:rFonts w:ascii="Calibri Light" w:hAnsi="Calibri Light" w:cs="Arial"/>
                <w:color w:val="18376A"/>
                <w:sz w:val="20"/>
                <w:szCs w:val="20"/>
              </w:rPr>
              <w:t>a</w:t>
            </w:r>
            <w:r w:rsidRPr="00694829">
              <w:rPr>
                <w:rFonts w:ascii="Calibri Light" w:hAnsi="Calibri Light" w:cs="Arial"/>
                <w:sz w:val="20"/>
                <w:szCs w:val="20"/>
              </w:rPr>
              <w:t>n Jan. 2. </w:t>
            </w:r>
            <w:r w:rsidRPr="00694829">
              <w:rPr>
                <w:rFonts w:ascii="Calibri Light" w:hAnsi="Calibri Light" w:cs="Arial"/>
                <w:color w:val="18376A"/>
                <w:sz w:val="20"/>
                <w:szCs w:val="20"/>
              </w:rPr>
              <w:t>D</w:t>
            </w:r>
            <w:r w:rsidRPr="00694829">
              <w:rPr>
                <w:rFonts w:ascii="Calibri Light" w:hAnsi="Calibri Light" w:cs="Arial"/>
                <w:sz w:val="20"/>
                <w:szCs w:val="20"/>
              </w:rPr>
              <w:t>etails at </w:t>
            </w:r>
            <w:hyperlink r:id="rId24" w:history="1">
              <w:r w:rsidRPr="0096095E">
                <w:rPr>
                  <w:rFonts w:ascii="Calibri Light" w:hAnsi="Calibri Light" w:cs="Arial"/>
                  <w:color w:val="FF0000"/>
                  <w:sz w:val="20"/>
                  <w:szCs w:val="20"/>
                  <w:u w:val="single" w:color="813B5F"/>
                </w:rPr>
                <w:t>https://intranet.utmb.edu/healthsystem/default.asp</w:t>
              </w:r>
            </w:hyperlink>
            <w:r w:rsidRPr="00694829">
              <w:rPr>
                <w:rFonts w:ascii="Calibri Light" w:hAnsi="Calibri Light" w:cs="Arial"/>
                <w:sz w:val="20"/>
                <w:szCs w:val="20"/>
              </w:rPr>
              <w:t>.</w:t>
            </w:r>
          </w:p>
        </w:tc>
        <w:tc>
          <w:tcPr>
            <w:tcW w:w="5940" w:type="dxa"/>
            <w:gridSpan w:val="2"/>
            <w:tcBorders>
              <w:left w:val="single" w:sz="4" w:space="0" w:color="auto"/>
              <w:right w:val="single" w:sz="8" w:space="0" w:color="auto"/>
            </w:tcBorders>
            <w:shd w:val="clear" w:color="auto" w:fill="FFFFFF" w:themeFill="background1"/>
          </w:tcPr>
          <w:p w14:paraId="6D7608C8" w14:textId="77777777" w:rsidR="00B45EDC" w:rsidRDefault="00B45EDC" w:rsidP="00B45EDC">
            <w:pPr>
              <w:rPr>
                <w:rFonts w:ascii="Calibri Light" w:hAnsi="Calibri Light" w:cs="Arial"/>
                <w:sz w:val="20"/>
                <w:szCs w:val="20"/>
              </w:rPr>
            </w:pPr>
          </w:p>
          <w:p w14:paraId="643BC655" w14:textId="17503D4B" w:rsidR="002E05A2" w:rsidRDefault="002E05A2" w:rsidP="002E05A2">
            <w:pPr>
              <w:spacing w:before="120"/>
              <w:rPr>
                <w:rFonts w:ascii="Calibri Light" w:hAnsi="Calibri Light" w:cs="Arial"/>
                <w:bCs/>
                <w:color w:val="000000"/>
                <w:sz w:val="20"/>
                <w:szCs w:val="20"/>
              </w:rPr>
            </w:pPr>
            <w:r>
              <w:rPr>
                <w:rFonts w:asciiTheme="majorHAnsi" w:hAnsiTheme="majorHAnsi"/>
                <w:noProof/>
                <w:sz w:val="20"/>
              </w:rPr>
              <w:drawing>
                <wp:inline distT="0" distB="0" distL="0" distR="0" wp14:anchorId="5DF146D7" wp14:editId="0C3782CC">
                  <wp:extent cx="199390" cy="23241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1">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inline>
              </w:drawing>
            </w:r>
            <w:r>
              <w:rPr>
                <w:rFonts w:asciiTheme="majorHAnsi" w:hAnsiTheme="majorHAnsi" w:cs="Arial"/>
                <w:b/>
                <w:bCs/>
                <w:spacing w:val="-2"/>
                <w:szCs w:val="20"/>
              </w:rPr>
              <w:t xml:space="preserve">  </w:t>
            </w:r>
            <w:r w:rsidR="0096095E">
              <w:rPr>
                <w:rFonts w:asciiTheme="majorHAnsi" w:hAnsiTheme="majorHAnsi"/>
                <w:b/>
              </w:rPr>
              <w:t>ITS seeking applicants for clinical trials/multidisciplinary translation</w:t>
            </w:r>
            <w:r w:rsidR="007722B2">
              <w:rPr>
                <w:rFonts w:asciiTheme="majorHAnsi" w:hAnsiTheme="majorHAnsi"/>
                <w:b/>
              </w:rPr>
              <w:t>al</w:t>
            </w:r>
            <w:r w:rsidR="0096095E">
              <w:rPr>
                <w:rFonts w:asciiTheme="majorHAnsi" w:hAnsiTheme="majorHAnsi"/>
                <w:b/>
              </w:rPr>
              <w:t xml:space="preserve"> teams funding</w:t>
            </w:r>
            <w:r>
              <w:rPr>
                <w:rFonts w:asciiTheme="majorHAnsi" w:hAnsiTheme="majorHAnsi"/>
                <w:b/>
              </w:rPr>
              <w:t>:</w:t>
            </w:r>
            <w:r>
              <w:rPr>
                <w:rFonts w:ascii="Calibri Light" w:hAnsi="Calibri Light" w:cs="Arial"/>
                <w:bCs/>
                <w:color w:val="000000"/>
                <w:sz w:val="20"/>
                <w:szCs w:val="20"/>
              </w:rPr>
              <w:t xml:space="preserve"> </w:t>
            </w:r>
          </w:p>
          <w:p w14:paraId="39B51AD3" w14:textId="54345357" w:rsidR="0096095E" w:rsidRPr="0096095E" w:rsidRDefault="0096095E" w:rsidP="0096095E">
            <w:pPr>
              <w:rPr>
                <w:rFonts w:ascii="Calibri Light" w:hAnsi="Calibri Light"/>
                <w:sz w:val="20"/>
                <w:szCs w:val="20"/>
              </w:rPr>
            </w:pPr>
            <w:r w:rsidRPr="0096095E">
              <w:rPr>
                <w:rFonts w:ascii="Calibri Light" w:hAnsi="Calibri Light"/>
                <w:sz w:val="20"/>
                <w:szCs w:val="20"/>
              </w:rPr>
              <w:t>UTMB’s Institute for Translational Sciences is soliciting applications for pilot funding to support clinical trials in Precision Medicine/Outcomes Research and New Multidisciplinary Translational Teams. In supporting clinical trials in Precision Medicine/Outcomes Research, the institute’s intention is to facilitate use of large datasets, -omics technologies and other innovative methods to:</w:t>
            </w:r>
          </w:p>
          <w:p w14:paraId="73D2DDC0" w14:textId="77777777" w:rsidR="0096095E" w:rsidRPr="0096095E" w:rsidRDefault="0096095E" w:rsidP="0096095E">
            <w:pPr>
              <w:pStyle w:val="ListParagraph"/>
              <w:numPr>
                <w:ilvl w:val="0"/>
                <w:numId w:val="38"/>
              </w:numPr>
              <w:rPr>
                <w:rFonts w:ascii="Calibri Light" w:hAnsi="Calibri Light"/>
                <w:sz w:val="20"/>
                <w:szCs w:val="20"/>
              </w:rPr>
            </w:pPr>
            <w:r w:rsidRPr="0096095E">
              <w:rPr>
                <w:rFonts w:ascii="Calibri Light" w:hAnsi="Calibri Light"/>
                <w:sz w:val="20"/>
                <w:szCs w:val="20"/>
              </w:rPr>
              <w:t>identify new diagnostics and targets for prevention and treatment,</w:t>
            </w:r>
          </w:p>
          <w:p w14:paraId="7B920B6D" w14:textId="77777777" w:rsidR="0096095E" w:rsidRPr="0096095E" w:rsidRDefault="0096095E" w:rsidP="0096095E">
            <w:pPr>
              <w:pStyle w:val="ListParagraph"/>
              <w:numPr>
                <w:ilvl w:val="0"/>
                <w:numId w:val="38"/>
              </w:numPr>
              <w:rPr>
                <w:rFonts w:ascii="Calibri Light" w:hAnsi="Calibri Light"/>
                <w:sz w:val="20"/>
                <w:szCs w:val="20"/>
              </w:rPr>
            </w:pPr>
            <w:r w:rsidRPr="0096095E">
              <w:rPr>
                <w:rFonts w:ascii="Calibri Light" w:hAnsi="Calibri Light"/>
                <w:sz w:val="20"/>
                <w:szCs w:val="20"/>
              </w:rPr>
              <w:t>advance pharmacological studies, and</w:t>
            </w:r>
          </w:p>
          <w:p w14:paraId="2CCD5E64" w14:textId="77777777" w:rsidR="0096095E" w:rsidRPr="0096095E" w:rsidRDefault="0096095E" w:rsidP="0096095E">
            <w:pPr>
              <w:pStyle w:val="ListParagraph"/>
              <w:numPr>
                <w:ilvl w:val="0"/>
                <w:numId w:val="38"/>
              </w:numPr>
              <w:rPr>
                <w:rFonts w:ascii="Calibri Light" w:hAnsi="Calibri Light"/>
                <w:sz w:val="20"/>
                <w:szCs w:val="20"/>
              </w:rPr>
            </w:pPr>
            <w:proofErr w:type="gramStart"/>
            <w:r w:rsidRPr="0096095E">
              <w:rPr>
                <w:rFonts w:ascii="Calibri Light" w:hAnsi="Calibri Light"/>
                <w:sz w:val="20"/>
                <w:szCs w:val="20"/>
              </w:rPr>
              <w:t>accelerate</w:t>
            </w:r>
            <w:proofErr w:type="gramEnd"/>
            <w:r w:rsidRPr="0096095E">
              <w:rPr>
                <w:rFonts w:ascii="Calibri Light" w:hAnsi="Calibri Light"/>
                <w:sz w:val="20"/>
                <w:szCs w:val="20"/>
              </w:rPr>
              <w:t xml:space="preserve"> development of precision approaches.</w:t>
            </w:r>
          </w:p>
          <w:p w14:paraId="5DAAFDAA" w14:textId="77777777" w:rsidR="0096095E" w:rsidRPr="0096095E" w:rsidRDefault="0096095E" w:rsidP="0096095E">
            <w:pPr>
              <w:rPr>
                <w:rFonts w:ascii="Calibri Light" w:hAnsi="Calibri Light"/>
                <w:sz w:val="20"/>
                <w:szCs w:val="20"/>
              </w:rPr>
            </w:pPr>
          </w:p>
          <w:p w14:paraId="7A8A3B6E" w14:textId="77777777" w:rsidR="0096095E" w:rsidRDefault="0096095E" w:rsidP="0096095E">
            <w:pPr>
              <w:rPr>
                <w:rFonts w:ascii="Calibri Light" w:hAnsi="Calibri Light"/>
                <w:sz w:val="20"/>
                <w:szCs w:val="20"/>
              </w:rPr>
            </w:pPr>
            <w:r w:rsidRPr="0096095E">
              <w:rPr>
                <w:rFonts w:ascii="Calibri Light" w:hAnsi="Calibri Light"/>
                <w:sz w:val="20"/>
                <w:szCs w:val="20"/>
              </w:rPr>
              <w:t>Multidisciplinary Translational Teams (MTTs) are diverse groups of researchers addressing a variety of important health issues. While each MTT is unique, they have common elements, including a focus on translational research, and the fact that they are composed of both senior and junior level investigators from multi</w:t>
            </w:r>
            <w:r>
              <w:rPr>
                <w:rFonts w:ascii="Calibri Light" w:hAnsi="Calibri Light"/>
                <w:sz w:val="20"/>
                <w:szCs w:val="20"/>
              </w:rPr>
              <w:t>ple disciplines or departments.</w:t>
            </w:r>
          </w:p>
          <w:p w14:paraId="1EAFF75A" w14:textId="77777777" w:rsidR="0096095E" w:rsidRDefault="0096095E" w:rsidP="0096095E">
            <w:pPr>
              <w:rPr>
                <w:rFonts w:ascii="Calibri Light" w:hAnsi="Calibri Light"/>
                <w:sz w:val="20"/>
                <w:szCs w:val="20"/>
              </w:rPr>
            </w:pPr>
          </w:p>
          <w:p w14:paraId="03D24CB6" w14:textId="766E24E4" w:rsidR="0096095E" w:rsidRPr="0096095E" w:rsidRDefault="0096095E" w:rsidP="0096095E">
            <w:pPr>
              <w:rPr>
                <w:rFonts w:ascii="Calibri Light" w:hAnsi="Calibri Light"/>
                <w:sz w:val="20"/>
                <w:szCs w:val="20"/>
              </w:rPr>
            </w:pPr>
            <w:r w:rsidRPr="0096095E">
              <w:rPr>
                <w:rFonts w:ascii="Calibri Light" w:hAnsi="Calibri Light"/>
                <w:sz w:val="20"/>
                <w:szCs w:val="20"/>
              </w:rPr>
              <w:t>To be considered for funding, applications must be received by 5 p.m. on Feb. 10 and must follow all instructions in the RFAs, available at: </w:t>
            </w:r>
            <w:hyperlink r:id="rId25" w:history="1">
              <w:r w:rsidRPr="0096095E">
                <w:rPr>
                  <w:rFonts w:ascii="Calibri Light" w:hAnsi="Calibri Light"/>
                  <w:color w:val="FF0000"/>
                  <w:sz w:val="20"/>
                  <w:szCs w:val="20"/>
                </w:rPr>
                <w:t>Clinical Trials in Precision Medicine/Outcomes Research RFA</w:t>
              </w:r>
            </w:hyperlink>
            <w:r w:rsidRPr="0096095E">
              <w:rPr>
                <w:rFonts w:ascii="Calibri Light" w:hAnsi="Calibri Light"/>
                <w:color w:val="FF0000"/>
                <w:sz w:val="20"/>
                <w:szCs w:val="20"/>
              </w:rPr>
              <w:t> </w:t>
            </w:r>
            <w:r w:rsidRPr="0096095E">
              <w:rPr>
                <w:rFonts w:ascii="Calibri Light" w:hAnsi="Calibri Light"/>
                <w:sz w:val="20"/>
                <w:szCs w:val="20"/>
              </w:rPr>
              <w:t>or </w:t>
            </w:r>
            <w:hyperlink r:id="rId26" w:history="1">
              <w:r w:rsidRPr="0096095E">
                <w:rPr>
                  <w:rFonts w:ascii="Calibri Light" w:hAnsi="Calibri Light"/>
                  <w:color w:val="FF0000"/>
                  <w:sz w:val="20"/>
                  <w:szCs w:val="20"/>
                </w:rPr>
                <w:t>Establishing a Multidisciplinary Translational Team RFA</w:t>
              </w:r>
            </w:hyperlink>
            <w:r w:rsidRPr="0096095E">
              <w:rPr>
                <w:rFonts w:ascii="Calibri Light" w:hAnsi="Calibri Light"/>
                <w:sz w:val="20"/>
                <w:szCs w:val="20"/>
              </w:rPr>
              <w:t>.</w:t>
            </w:r>
          </w:p>
          <w:p w14:paraId="64349773" w14:textId="19D7D1EE" w:rsidR="002E05A2" w:rsidRPr="002E05A2" w:rsidRDefault="002E05A2" w:rsidP="00D12C2F">
            <w:pPr>
              <w:rPr>
                <w:rFonts w:ascii="Calibri Light" w:hAnsi="Calibri Light"/>
                <w:sz w:val="20"/>
                <w:szCs w:val="20"/>
              </w:rPr>
            </w:pPr>
          </w:p>
        </w:tc>
      </w:tr>
      <w:tr w:rsidR="00824F3C" w14:paraId="545F49F5" w14:textId="77777777" w:rsidTr="006948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0"/>
        </w:trPr>
        <w:tc>
          <w:tcPr>
            <w:tcW w:w="5130" w:type="dxa"/>
            <w:gridSpan w:val="3"/>
            <w:vMerge/>
            <w:tcBorders>
              <w:left w:val="single" w:sz="8" w:space="0" w:color="auto"/>
              <w:right w:val="single" w:sz="4" w:space="0" w:color="auto"/>
            </w:tcBorders>
          </w:tcPr>
          <w:p w14:paraId="17180203" w14:textId="2416EDDD" w:rsidR="00824F3C" w:rsidRDefault="00824F3C" w:rsidP="00A83199">
            <w:pPr>
              <w:rPr>
                <w:rFonts w:asciiTheme="majorHAnsi" w:eastAsia="Times New Roman" w:hAnsiTheme="majorHAnsi" w:cs="Arial"/>
                <w:b/>
                <w:bCs/>
                <w:szCs w:val="20"/>
              </w:rPr>
            </w:pPr>
          </w:p>
        </w:tc>
        <w:tc>
          <w:tcPr>
            <w:tcW w:w="5940" w:type="dxa"/>
            <w:gridSpan w:val="2"/>
            <w:tcBorders>
              <w:left w:val="single" w:sz="4" w:space="0" w:color="auto"/>
              <w:right w:val="single" w:sz="8" w:space="0" w:color="auto"/>
            </w:tcBorders>
            <w:shd w:val="clear" w:color="auto" w:fill="D9D9D9" w:themeFill="background1" w:themeFillShade="D9"/>
          </w:tcPr>
          <w:p w14:paraId="0F11E5E4" w14:textId="77777777" w:rsidR="00824F3C" w:rsidRDefault="00824F3C" w:rsidP="00824F3C">
            <w:pPr>
              <w:spacing w:before="60"/>
              <w:rPr>
                <w:rFonts w:asciiTheme="majorHAnsi" w:hAnsiTheme="majorHAnsi"/>
                <w:b/>
                <w:color w:val="FF0000"/>
                <w:sz w:val="28"/>
              </w:rPr>
            </w:pPr>
            <w:r>
              <w:rPr>
                <w:rFonts w:asciiTheme="majorHAnsi" w:hAnsiTheme="majorHAnsi"/>
                <w:b/>
                <w:color w:val="FF0000"/>
                <w:sz w:val="28"/>
              </w:rPr>
              <w:t>DID YOU KNOW?</w:t>
            </w:r>
          </w:p>
          <w:p w14:paraId="3CAD032A" w14:textId="77777777" w:rsidR="008B7918" w:rsidRPr="00694829" w:rsidRDefault="00694829" w:rsidP="00694829">
            <w:pPr>
              <w:rPr>
                <w:rFonts w:ascii="Calibri" w:hAnsi="Calibri"/>
                <w:sz w:val="20"/>
                <w:szCs w:val="20"/>
              </w:rPr>
            </w:pPr>
            <w:r w:rsidRPr="00694829">
              <w:rPr>
                <w:rFonts w:ascii="Calibri" w:hAnsi="Calibri" w:cs="Arial"/>
                <w:sz w:val="20"/>
                <w:szCs w:val="20"/>
              </w:rPr>
              <w:t xml:space="preserve">IHOP isn’t just a convenient place for pancakes, but also where UTMB faculty, staff and students look to answer all questions regarding institutional policies. The Institutional Handbook of Operating Procedures, or IHOP, is the official document containing approximately 560 policies, procedures and their supporting documents for governance of the institution. The policies cover questions you may have regarding all areas of your involvement with UTMB, which is why there is a search feature to locate the specific policy addressing your question quickly. </w:t>
            </w:r>
            <w:r>
              <w:rPr>
                <w:rFonts w:ascii="Calibri" w:hAnsi="Calibri" w:cs="Arial"/>
                <w:sz w:val="20"/>
                <w:szCs w:val="20"/>
              </w:rPr>
              <w:t xml:space="preserve">The IHOP website is located </w:t>
            </w:r>
            <w:r w:rsidRPr="00694829">
              <w:rPr>
                <w:rFonts w:ascii="Calibri" w:hAnsi="Calibri" w:cs="Arial"/>
                <w:sz w:val="20"/>
                <w:szCs w:val="20"/>
              </w:rPr>
              <w:t>at </w:t>
            </w:r>
            <w:hyperlink r:id="rId27" w:history="1">
              <w:r w:rsidRPr="0096095E">
                <w:rPr>
                  <w:rFonts w:ascii="Calibri" w:hAnsi="Calibri" w:cs="Arial"/>
                  <w:color w:val="FF0000"/>
                  <w:sz w:val="20"/>
                  <w:szCs w:val="20"/>
                  <w:u w:val="single" w:color="0950D0"/>
                </w:rPr>
                <w:t>https://www.utmb.edu/policies_and_procedures/default.aspx</w:t>
              </w:r>
            </w:hyperlink>
            <w:r w:rsidRPr="0096095E">
              <w:rPr>
                <w:rFonts w:ascii="Calibri" w:hAnsi="Calibri" w:cs="Arial"/>
                <w:color w:val="FF0000"/>
                <w:sz w:val="20"/>
                <w:szCs w:val="20"/>
              </w:rPr>
              <w:t>.</w:t>
            </w:r>
          </w:p>
        </w:tc>
      </w:tr>
    </w:tbl>
    <w:p w14:paraId="66A524D4" w14:textId="0C3AA17D" w:rsidR="008F7AD8" w:rsidRPr="00DC69BA" w:rsidRDefault="008F7AD8" w:rsidP="00596875">
      <w:pPr>
        <w:rPr>
          <w:rFonts w:asciiTheme="majorHAnsi" w:hAnsiTheme="majorHAnsi"/>
          <w:sz w:val="20"/>
        </w:rPr>
      </w:pPr>
    </w:p>
    <w:sectPr w:rsidR="008F7AD8" w:rsidRPr="00DC69BA" w:rsidSect="003352C1">
      <w:headerReference w:type="even" r:id="rId28"/>
      <w:footerReference w:type="first" r:id="rId29"/>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1F199C" w14:textId="77777777" w:rsidR="00712220" w:rsidRDefault="00712220" w:rsidP="00874B86">
      <w:r>
        <w:separator/>
      </w:r>
    </w:p>
  </w:endnote>
  <w:endnote w:type="continuationSeparator" w:id="0">
    <w:p w14:paraId="079D3F19" w14:textId="77777777" w:rsidR="00712220" w:rsidRDefault="00712220"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inionPro-Regular">
    <w:charset w:val="00"/>
    <w:family w:val="auto"/>
    <w:pitch w:val="variable"/>
    <w:sig w:usb0="60000287" w:usb1="00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5D27C3" w14:paraId="60B9902E" w14:textId="77777777" w:rsidTr="005C40E5">
      <w:trPr>
        <w:trHeight w:val="440"/>
      </w:trPr>
      <w:tc>
        <w:tcPr>
          <w:tcW w:w="10980" w:type="dxa"/>
          <w:vAlign w:val="center"/>
        </w:tcPr>
        <w:p w14:paraId="2B47133B" w14:textId="77777777" w:rsidR="005D27C3" w:rsidRPr="00701024" w:rsidRDefault="005D27C3"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49DD1512" w14:textId="77777777" w:rsidR="005D27C3" w:rsidRPr="00701024" w:rsidRDefault="005D27C3">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BB8253" w14:textId="77777777" w:rsidR="00712220" w:rsidRDefault="00712220" w:rsidP="00874B86">
      <w:r>
        <w:separator/>
      </w:r>
    </w:p>
  </w:footnote>
  <w:footnote w:type="continuationSeparator" w:id="0">
    <w:p w14:paraId="744AD54E" w14:textId="77777777" w:rsidR="00712220" w:rsidRDefault="00712220" w:rsidP="00874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25DB8" w14:textId="77777777" w:rsidR="005D27C3" w:rsidRDefault="00247F85">
    <w:pPr>
      <w:pStyle w:val="Header"/>
    </w:pPr>
    <w:r>
      <w:rPr>
        <w:noProof/>
      </w:rPr>
      <w:pict w14:anchorId="3402ED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59" type="#_x0000_t75" style="position:absolute;margin-left:0;margin-top:0;width:546pt;height:731.3pt;z-index:-251658752;mso-position-horizontal:center;mso-position-horizontal-relative:margin;mso-position-vertical:center;mso-position-vertical-relative:margin" o:allowincell="f">
          <v:imagedata r:id="rId1" o:title="relays_background_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51E116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19.75pt;visibility:visible;mso-wrap-style:square" o:bullet="t">
        <v:imagedata r:id="rId1" o:title=""/>
      </v:shape>
    </w:pict>
  </w:numPicBullet>
  <w:numPicBullet w:numPicBulletId="1">
    <w:pict>
      <v:shape id="_x0000_i1027" type="#_x0000_t75" style="width:112.5pt;height:75.75pt;visibility:visible;mso-wrap-style:square" o:bullet="t">
        <v:imagedata r:id="rId2" o:title=""/>
      </v:shape>
    </w:pict>
  </w:numPicBullet>
  <w:numPicBullet w:numPicBulletId="2">
    <w:pict>
      <v:shape id="_x0000_i1028" type="#_x0000_t75" style="width:71.25pt;height:61.5pt;visibility:visible;mso-wrap-style:square" o:bullet="t">
        <v:imagedata r:id="rId3" o:title=""/>
      </v:shape>
    </w:pict>
  </w:numPicBullet>
  <w:numPicBullet w:numPicBulletId="3">
    <w:pict>
      <v:shape id="_x0000_i1029" type="#_x0000_t75" style="width:225pt;height:221.25pt;visibility:visible;mso-wrap-style:square" o:bullet="t">
        <v:imagedata r:id="rId4" o:title=""/>
      </v:shape>
    </w:pict>
  </w:numPicBullet>
  <w:numPicBullet w:numPicBulletId="4">
    <w:pict>
      <v:shape id="_x0000_i1030" type="#_x0000_t75" style="width:113.25pt;height:132pt;visibility:visible;mso-wrap-style:square" o:bullet="t">
        <v:imagedata r:id="rId5" o:title=""/>
      </v:shape>
    </w:pict>
  </w:numPicBullet>
  <w:abstractNum w:abstractNumId="0">
    <w:nsid w:val="00000001"/>
    <w:multiLevelType w:val="hybridMultilevel"/>
    <w:tmpl w:val="C6C61EA2"/>
    <w:lvl w:ilvl="0" w:tplc="00000001">
      <w:start w:val="1"/>
      <w:numFmt w:val="bullet"/>
      <w:lvlText w:val="•"/>
      <w:lvlJc w:val="left"/>
      <w:pPr>
        <w:ind w:left="5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8B405E"/>
    <w:multiLevelType w:val="hybridMultilevel"/>
    <w:tmpl w:val="259E81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633F37"/>
    <w:multiLevelType w:val="hybridMultilevel"/>
    <w:tmpl w:val="B84E0480"/>
    <w:lvl w:ilvl="0" w:tplc="0409000D">
      <w:start w:val="1"/>
      <w:numFmt w:val="bullet"/>
      <w:lvlText w:val=""/>
      <w:lvlJc w:val="left"/>
      <w:pPr>
        <w:ind w:left="720" w:hanging="360"/>
      </w:pPr>
      <w:rPr>
        <w:rFonts w:ascii="Wingdings" w:hAnsi="Wingdings" w:hint="default"/>
        <w:strike w:val="0"/>
        <w:dstrike w:val="0"/>
        <w:color w:val="auto"/>
        <w:sz w:val="21"/>
        <w:u w:val="none"/>
        <w:effect w:val="no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8764C1D"/>
    <w:multiLevelType w:val="hybridMultilevel"/>
    <w:tmpl w:val="7ED4EC2E"/>
    <w:lvl w:ilvl="0" w:tplc="0409000D">
      <w:start w:val="1"/>
      <w:numFmt w:val="bullet"/>
      <w:lvlText w:val=""/>
      <w:lvlJc w:val="left"/>
      <w:pPr>
        <w:ind w:left="882" w:hanging="360"/>
      </w:pPr>
      <w:rPr>
        <w:rFonts w:ascii="Wingdings" w:hAnsi="Wingdings"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4">
    <w:nsid w:val="09A941FD"/>
    <w:multiLevelType w:val="hybridMultilevel"/>
    <w:tmpl w:val="99E44F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174B11"/>
    <w:multiLevelType w:val="hybridMultilevel"/>
    <w:tmpl w:val="94F05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091EEE"/>
    <w:multiLevelType w:val="hybridMultilevel"/>
    <w:tmpl w:val="699E3F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323770"/>
    <w:multiLevelType w:val="hybridMultilevel"/>
    <w:tmpl w:val="3B86113C"/>
    <w:lvl w:ilvl="0" w:tplc="C33C88C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572F27"/>
    <w:multiLevelType w:val="hybridMultilevel"/>
    <w:tmpl w:val="34D2D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6C7F46"/>
    <w:multiLevelType w:val="hybridMultilevel"/>
    <w:tmpl w:val="F9B6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7E6484"/>
    <w:multiLevelType w:val="hybridMultilevel"/>
    <w:tmpl w:val="B4ACCB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730BCF"/>
    <w:multiLevelType w:val="hybridMultilevel"/>
    <w:tmpl w:val="5B34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F931CF"/>
    <w:multiLevelType w:val="hybridMultilevel"/>
    <w:tmpl w:val="35AED20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1D5207DD"/>
    <w:multiLevelType w:val="hybridMultilevel"/>
    <w:tmpl w:val="AB00C8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BC40E6"/>
    <w:multiLevelType w:val="hybridMultilevel"/>
    <w:tmpl w:val="4BF8D838"/>
    <w:lvl w:ilvl="0" w:tplc="80EEB4B6">
      <w:numFmt w:val="bullet"/>
      <w:lvlText w:val="•"/>
      <w:lvlJc w:val="left"/>
      <w:pPr>
        <w:ind w:left="760" w:hanging="400"/>
      </w:pPr>
      <w:rPr>
        <w:rFonts w:ascii="Calibri Light" w:eastAsiaTheme="minorEastAsia" w:hAnsi="Calibri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6F76CF"/>
    <w:multiLevelType w:val="hybridMultilevel"/>
    <w:tmpl w:val="50A643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D464F5"/>
    <w:multiLevelType w:val="hybridMultilevel"/>
    <w:tmpl w:val="8A2EA1B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BF34739"/>
    <w:multiLevelType w:val="hybridMultilevel"/>
    <w:tmpl w:val="4E8837DE"/>
    <w:lvl w:ilvl="0" w:tplc="A7B8DAC2">
      <w:start w:val="1"/>
      <w:numFmt w:val="bullet"/>
      <w:lvlText w:val=""/>
      <w:lvlPicBulletId w:val="2"/>
      <w:lvlJc w:val="left"/>
      <w:pPr>
        <w:tabs>
          <w:tab w:val="num" w:pos="720"/>
        </w:tabs>
        <w:ind w:left="720" w:hanging="360"/>
      </w:pPr>
      <w:rPr>
        <w:rFonts w:ascii="Symbol" w:hAnsi="Symbol" w:hint="default"/>
      </w:rPr>
    </w:lvl>
    <w:lvl w:ilvl="1" w:tplc="07443C92" w:tentative="1">
      <w:start w:val="1"/>
      <w:numFmt w:val="bullet"/>
      <w:lvlText w:val=""/>
      <w:lvlJc w:val="left"/>
      <w:pPr>
        <w:tabs>
          <w:tab w:val="num" w:pos="1440"/>
        </w:tabs>
        <w:ind w:left="1440" w:hanging="360"/>
      </w:pPr>
      <w:rPr>
        <w:rFonts w:ascii="Symbol" w:hAnsi="Symbol" w:hint="default"/>
      </w:rPr>
    </w:lvl>
    <w:lvl w:ilvl="2" w:tplc="2C9A676C" w:tentative="1">
      <w:start w:val="1"/>
      <w:numFmt w:val="bullet"/>
      <w:lvlText w:val=""/>
      <w:lvlJc w:val="left"/>
      <w:pPr>
        <w:tabs>
          <w:tab w:val="num" w:pos="2160"/>
        </w:tabs>
        <w:ind w:left="2160" w:hanging="360"/>
      </w:pPr>
      <w:rPr>
        <w:rFonts w:ascii="Symbol" w:hAnsi="Symbol" w:hint="default"/>
      </w:rPr>
    </w:lvl>
    <w:lvl w:ilvl="3" w:tplc="2CA07F70" w:tentative="1">
      <w:start w:val="1"/>
      <w:numFmt w:val="bullet"/>
      <w:lvlText w:val=""/>
      <w:lvlJc w:val="left"/>
      <w:pPr>
        <w:tabs>
          <w:tab w:val="num" w:pos="2880"/>
        </w:tabs>
        <w:ind w:left="2880" w:hanging="360"/>
      </w:pPr>
      <w:rPr>
        <w:rFonts w:ascii="Symbol" w:hAnsi="Symbol" w:hint="default"/>
      </w:rPr>
    </w:lvl>
    <w:lvl w:ilvl="4" w:tplc="7C900F8C" w:tentative="1">
      <w:start w:val="1"/>
      <w:numFmt w:val="bullet"/>
      <w:lvlText w:val=""/>
      <w:lvlJc w:val="left"/>
      <w:pPr>
        <w:tabs>
          <w:tab w:val="num" w:pos="3600"/>
        </w:tabs>
        <w:ind w:left="3600" w:hanging="360"/>
      </w:pPr>
      <w:rPr>
        <w:rFonts w:ascii="Symbol" w:hAnsi="Symbol" w:hint="default"/>
      </w:rPr>
    </w:lvl>
    <w:lvl w:ilvl="5" w:tplc="BFCEDA56" w:tentative="1">
      <w:start w:val="1"/>
      <w:numFmt w:val="bullet"/>
      <w:lvlText w:val=""/>
      <w:lvlJc w:val="left"/>
      <w:pPr>
        <w:tabs>
          <w:tab w:val="num" w:pos="4320"/>
        </w:tabs>
        <w:ind w:left="4320" w:hanging="360"/>
      </w:pPr>
      <w:rPr>
        <w:rFonts w:ascii="Symbol" w:hAnsi="Symbol" w:hint="default"/>
      </w:rPr>
    </w:lvl>
    <w:lvl w:ilvl="6" w:tplc="9DF67056" w:tentative="1">
      <w:start w:val="1"/>
      <w:numFmt w:val="bullet"/>
      <w:lvlText w:val=""/>
      <w:lvlJc w:val="left"/>
      <w:pPr>
        <w:tabs>
          <w:tab w:val="num" w:pos="5040"/>
        </w:tabs>
        <w:ind w:left="5040" w:hanging="360"/>
      </w:pPr>
      <w:rPr>
        <w:rFonts w:ascii="Symbol" w:hAnsi="Symbol" w:hint="default"/>
      </w:rPr>
    </w:lvl>
    <w:lvl w:ilvl="7" w:tplc="25745480" w:tentative="1">
      <w:start w:val="1"/>
      <w:numFmt w:val="bullet"/>
      <w:lvlText w:val=""/>
      <w:lvlJc w:val="left"/>
      <w:pPr>
        <w:tabs>
          <w:tab w:val="num" w:pos="5760"/>
        </w:tabs>
        <w:ind w:left="5760" w:hanging="360"/>
      </w:pPr>
      <w:rPr>
        <w:rFonts w:ascii="Symbol" w:hAnsi="Symbol" w:hint="default"/>
      </w:rPr>
    </w:lvl>
    <w:lvl w:ilvl="8" w:tplc="39EC9720" w:tentative="1">
      <w:start w:val="1"/>
      <w:numFmt w:val="bullet"/>
      <w:lvlText w:val=""/>
      <w:lvlJc w:val="left"/>
      <w:pPr>
        <w:tabs>
          <w:tab w:val="num" w:pos="6480"/>
        </w:tabs>
        <w:ind w:left="6480" w:hanging="360"/>
      </w:pPr>
      <w:rPr>
        <w:rFonts w:ascii="Symbol" w:hAnsi="Symbol" w:hint="default"/>
      </w:rPr>
    </w:lvl>
  </w:abstractNum>
  <w:abstractNum w:abstractNumId="18">
    <w:nsid w:val="308E06C9"/>
    <w:multiLevelType w:val="hybridMultilevel"/>
    <w:tmpl w:val="E3165140"/>
    <w:lvl w:ilvl="0" w:tplc="714859B0">
      <w:start w:val="1"/>
      <w:numFmt w:val="bullet"/>
      <w:lvlText w:val=""/>
      <w:lvlPicBulletId w:val="2"/>
      <w:lvlJc w:val="left"/>
      <w:pPr>
        <w:tabs>
          <w:tab w:val="num" w:pos="720"/>
        </w:tabs>
        <w:ind w:left="720" w:hanging="360"/>
      </w:pPr>
      <w:rPr>
        <w:rFonts w:ascii="Symbol" w:hAnsi="Symbol" w:hint="default"/>
      </w:rPr>
    </w:lvl>
    <w:lvl w:ilvl="1" w:tplc="1E785E2C" w:tentative="1">
      <w:start w:val="1"/>
      <w:numFmt w:val="bullet"/>
      <w:lvlText w:val=""/>
      <w:lvlJc w:val="left"/>
      <w:pPr>
        <w:tabs>
          <w:tab w:val="num" w:pos="1440"/>
        </w:tabs>
        <w:ind w:left="1440" w:hanging="360"/>
      </w:pPr>
      <w:rPr>
        <w:rFonts w:ascii="Symbol" w:hAnsi="Symbol" w:hint="default"/>
      </w:rPr>
    </w:lvl>
    <w:lvl w:ilvl="2" w:tplc="317A7D84" w:tentative="1">
      <w:start w:val="1"/>
      <w:numFmt w:val="bullet"/>
      <w:lvlText w:val=""/>
      <w:lvlJc w:val="left"/>
      <w:pPr>
        <w:tabs>
          <w:tab w:val="num" w:pos="2160"/>
        </w:tabs>
        <w:ind w:left="2160" w:hanging="360"/>
      </w:pPr>
      <w:rPr>
        <w:rFonts w:ascii="Symbol" w:hAnsi="Symbol" w:hint="default"/>
      </w:rPr>
    </w:lvl>
    <w:lvl w:ilvl="3" w:tplc="CFBE5918" w:tentative="1">
      <w:start w:val="1"/>
      <w:numFmt w:val="bullet"/>
      <w:lvlText w:val=""/>
      <w:lvlJc w:val="left"/>
      <w:pPr>
        <w:tabs>
          <w:tab w:val="num" w:pos="2880"/>
        </w:tabs>
        <w:ind w:left="2880" w:hanging="360"/>
      </w:pPr>
      <w:rPr>
        <w:rFonts w:ascii="Symbol" w:hAnsi="Symbol" w:hint="default"/>
      </w:rPr>
    </w:lvl>
    <w:lvl w:ilvl="4" w:tplc="7826EA16" w:tentative="1">
      <w:start w:val="1"/>
      <w:numFmt w:val="bullet"/>
      <w:lvlText w:val=""/>
      <w:lvlJc w:val="left"/>
      <w:pPr>
        <w:tabs>
          <w:tab w:val="num" w:pos="3600"/>
        </w:tabs>
        <w:ind w:left="3600" w:hanging="360"/>
      </w:pPr>
      <w:rPr>
        <w:rFonts w:ascii="Symbol" w:hAnsi="Symbol" w:hint="default"/>
      </w:rPr>
    </w:lvl>
    <w:lvl w:ilvl="5" w:tplc="D700CD68" w:tentative="1">
      <w:start w:val="1"/>
      <w:numFmt w:val="bullet"/>
      <w:lvlText w:val=""/>
      <w:lvlJc w:val="left"/>
      <w:pPr>
        <w:tabs>
          <w:tab w:val="num" w:pos="4320"/>
        </w:tabs>
        <w:ind w:left="4320" w:hanging="360"/>
      </w:pPr>
      <w:rPr>
        <w:rFonts w:ascii="Symbol" w:hAnsi="Symbol" w:hint="default"/>
      </w:rPr>
    </w:lvl>
    <w:lvl w:ilvl="6" w:tplc="BC22F04C" w:tentative="1">
      <w:start w:val="1"/>
      <w:numFmt w:val="bullet"/>
      <w:lvlText w:val=""/>
      <w:lvlJc w:val="left"/>
      <w:pPr>
        <w:tabs>
          <w:tab w:val="num" w:pos="5040"/>
        </w:tabs>
        <w:ind w:left="5040" w:hanging="360"/>
      </w:pPr>
      <w:rPr>
        <w:rFonts w:ascii="Symbol" w:hAnsi="Symbol" w:hint="default"/>
      </w:rPr>
    </w:lvl>
    <w:lvl w:ilvl="7" w:tplc="1D4645DA" w:tentative="1">
      <w:start w:val="1"/>
      <w:numFmt w:val="bullet"/>
      <w:lvlText w:val=""/>
      <w:lvlJc w:val="left"/>
      <w:pPr>
        <w:tabs>
          <w:tab w:val="num" w:pos="5760"/>
        </w:tabs>
        <w:ind w:left="5760" w:hanging="360"/>
      </w:pPr>
      <w:rPr>
        <w:rFonts w:ascii="Symbol" w:hAnsi="Symbol" w:hint="default"/>
      </w:rPr>
    </w:lvl>
    <w:lvl w:ilvl="8" w:tplc="37EA9CF6" w:tentative="1">
      <w:start w:val="1"/>
      <w:numFmt w:val="bullet"/>
      <w:lvlText w:val=""/>
      <w:lvlJc w:val="left"/>
      <w:pPr>
        <w:tabs>
          <w:tab w:val="num" w:pos="6480"/>
        </w:tabs>
        <w:ind w:left="6480" w:hanging="360"/>
      </w:pPr>
      <w:rPr>
        <w:rFonts w:ascii="Symbol" w:hAnsi="Symbol" w:hint="default"/>
      </w:rPr>
    </w:lvl>
  </w:abstractNum>
  <w:abstractNum w:abstractNumId="19">
    <w:nsid w:val="35D55CEC"/>
    <w:multiLevelType w:val="hybridMultilevel"/>
    <w:tmpl w:val="17A4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3D1F75"/>
    <w:multiLevelType w:val="hybridMultilevel"/>
    <w:tmpl w:val="E346A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284E8F"/>
    <w:multiLevelType w:val="hybridMultilevel"/>
    <w:tmpl w:val="192277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976451"/>
    <w:multiLevelType w:val="hybridMultilevel"/>
    <w:tmpl w:val="A22E268A"/>
    <w:lvl w:ilvl="0" w:tplc="0409000D">
      <w:start w:val="1"/>
      <w:numFmt w:val="bullet"/>
      <w:lvlText w:val=""/>
      <w:lvlJc w:val="left"/>
      <w:pPr>
        <w:ind w:left="54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4A2D6272"/>
    <w:multiLevelType w:val="hybridMultilevel"/>
    <w:tmpl w:val="E9923B7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A56126F"/>
    <w:multiLevelType w:val="hybridMultilevel"/>
    <w:tmpl w:val="B0D2059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nsid w:val="4B0262EE"/>
    <w:multiLevelType w:val="hybridMultilevel"/>
    <w:tmpl w:val="1876E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9F5ED8"/>
    <w:multiLevelType w:val="hybridMultilevel"/>
    <w:tmpl w:val="8EE8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880974"/>
    <w:multiLevelType w:val="hybridMultilevel"/>
    <w:tmpl w:val="AD622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9C152F"/>
    <w:multiLevelType w:val="hybridMultilevel"/>
    <w:tmpl w:val="CC9053B6"/>
    <w:lvl w:ilvl="0" w:tplc="EF320BEC">
      <w:start w:val="1"/>
      <w:numFmt w:val="bullet"/>
      <w:lvlText w:val=""/>
      <w:lvlPicBulletId w:val="2"/>
      <w:lvlJc w:val="left"/>
      <w:pPr>
        <w:tabs>
          <w:tab w:val="num" w:pos="720"/>
        </w:tabs>
        <w:ind w:left="720" w:hanging="360"/>
      </w:pPr>
      <w:rPr>
        <w:rFonts w:ascii="Symbol" w:hAnsi="Symbol" w:hint="default"/>
      </w:rPr>
    </w:lvl>
    <w:lvl w:ilvl="1" w:tplc="B54A8F72" w:tentative="1">
      <w:start w:val="1"/>
      <w:numFmt w:val="bullet"/>
      <w:lvlText w:val=""/>
      <w:lvlJc w:val="left"/>
      <w:pPr>
        <w:tabs>
          <w:tab w:val="num" w:pos="1440"/>
        </w:tabs>
        <w:ind w:left="1440" w:hanging="360"/>
      </w:pPr>
      <w:rPr>
        <w:rFonts w:ascii="Symbol" w:hAnsi="Symbol" w:hint="default"/>
      </w:rPr>
    </w:lvl>
    <w:lvl w:ilvl="2" w:tplc="7CBE1104" w:tentative="1">
      <w:start w:val="1"/>
      <w:numFmt w:val="bullet"/>
      <w:lvlText w:val=""/>
      <w:lvlJc w:val="left"/>
      <w:pPr>
        <w:tabs>
          <w:tab w:val="num" w:pos="2160"/>
        </w:tabs>
        <w:ind w:left="2160" w:hanging="360"/>
      </w:pPr>
      <w:rPr>
        <w:rFonts w:ascii="Symbol" w:hAnsi="Symbol" w:hint="default"/>
      </w:rPr>
    </w:lvl>
    <w:lvl w:ilvl="3" w:tplc="2CBA631E" w:tentative="1">
      <w:start w:val="1"/>
      <w:numFmt w:val="bullet"/>
      <w:lvlText w:val=""/>
      <w:lvlJc w:val="left"/>
      <w:pPr>
        <w:tabs>
          <w:tab w:val="num" w:pos="2880"/>
        </w:tabs>
        <w:ind w:left="2880" w:hanging="360"/>
      </w:pPr>
      <w:rPr>
        <w:rFonts w:ascii="Symbol" w:hAnsi="Symbol" w:hint="default"/>
      </w:rPr>
    </w:lvl>
    <w:lvl w:ilvl="4" w:tplc="D5B29436" w:tentative="1">
      <w:start w:val="1"/>
      <w:numFmt w:val="bullet"/>
      <w:lvlText w:val=""/>
      <w:lvlJc w:val="left"/>
      <w:pPr>
        <w:tabs>
          <w:tab w:val="num" w:pos="3600"/>
        </w:tabs>
        <w:ind w:left="3600" w:hanging="360"/>
      </w:pPr>
      <w:rPr>
        <w:rFonts w:ascii="Symbol" w:hAnsi="Symbol" w:hint="default"/>
      </w:rPr>
    </w:lvl>
    <w:lvl w:ilvl="5" w:tplc="6B2E2BD8" w:tentative="1">
      <w:start w:val="1"/>
      <w:numFmt w:val="bullet"/>
      <w:lvlText w:val=""/>
      <w:lvlJc w:val="left"/>
      <w:pPr>
        <w:tabs>
          <w:tab w:val="num" w:pos="4320"/>
        </w:tabs>
        <w:ind w:left="4320" w:hanging="360"/>
      </w:pPr>
      <w:rPr>
        <w:rFonts w:ascii="Symbol" w:hAnsi="Symbol" w:hint="default"/>
      </w:rPr>
    </w:lvl>
    <w:lvl w:ilvl="6" w:tplc="62C0B4BA" w:tentative="1">
      <w:start w:val="1"/>
      <w:numFmt w:val="bullet"/>
      <w:lvlText w:val=""/>
      <w:lvlJc w:val="left"/>
      <w:pPr>
        <w:tabs>
          <w:tab w:val="num" w:pos="5040"/>
        </w:tabs>
        <w:ind w:left="5040" w:hanging="360"/>
      </w:pPr>
      <w:rPr>
        <w:rFonts w:ascii="Symbol" w:hAnsi="Symbol" w:hint="default"/>
      </w:rPr>
    </w:lvl>
    <w:lvl w:ilvl="7" w:tplc="BD6081C0" w:tentative="1">
      <w:start w:val="1"/>
      <w:numFmt w:val="bullet"/>
      <w:lvlText w:val=""/>
      <w:lvlJc w:val="left"/>
      <w:pPr>
        <w:tabs>
          <w:tab w:val="num" w:pos="5760"/>
        </w:tabs>
        <w:ind w:left="5760" w:hanging="360"/>
      </w:pPr>
      <w:rPr>
        <w:rFonts w:ascii="Symbol" w:hAnsi="Symbol" w:hint="default"/>
      </w:rPr>
    </w:lvl>
    <w:lvl w:ilvl="8" w:tplc="0EC4E2F0" w:tentative="1">
      <w:start w:val="1"/>
      <w:numFmt w:val="bullet"/>
      <w:lvlText w:val=""/>
      <w:lvlJc w:val="left"/>
      <w:pPr>
        <w:tabs>
          <w:tab w:val="num" w:pos="6480"/>
        </w:tabs>
        <w:ind w:left="6480" w:hanging="360"/>
      </w:pPr>
      <w:rPr>
        <w:rFonts w:ascii="Symbol" w:hAnsi="Symbol" w:hint="default"/>
      </w:rPr>
    </w:lvl>
  </w:abstractNum>
  <w:abstractNum w:abstractNumId="29">
    <w:nsid w:val="5D997708"/>
    <w:multiLevelType w:val="hybridMultilevel"/>
    <w:tmpl w:val="7AD8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254FCB"/>
    <w:multiLevelType w:val="hybridMultilevel"/>
    <w:tmpl w:val="D62C13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7C5D28"/>
    <w:multiLevelType w:val="hybridMultilevel"/>
    <w:tmpl w:val="08560E62"/>
    <w:lvl w:ilvl="0" w:tplc="324E4F9A">
      <w:start w:val="1"/>
      <w:numFmt w:val="bullet"/>
      <w:lvlText w:val=""/>
      <w:lvlPicBulletId w:val="2"/>
      <w:lvlJc w:val="left"/>
      <w:pPr>
        <w:tabs>
          <w:tab w:val="num" w:pos="720"/>
        </w:tabs>
        <w:ind w:left="720" w:hanging="360"/>
      </w:pPr>
      <w:rPr>
        <w:rFonts w:ascii="Symbol" w:hAnsi="Symbol" w:hint="default"/>
      </w:rPr>
    </w:lvl>
    <w:lvl w:ilvl="1" w:tplc="2062D402" w:tentative="1">
      <w:start w:val="1"/>
      <w:numFmt w:val="bullet"/>
      <w:lvlText w:val=""/>
      <w:lvlJc w:val="left"/>
      <w:pPr>
        <w:tabs>
          <w:tab w:val="num" w:pos="1440"/>
        </w:tabs>
        <w:ind w:left="1440" w:hanging="360"/>
      </w:pPr>
      <w:rPr>
        <w:rFonts w:ascii="Symbol" w:hAnsi="Symbol" w:hint="default"/>
      </w:rPr>
    </w:lvl>
    <w:lvl w:ilvl="2" w:tplc="E0EC6B84" w:tentative="1">
      <w:start w:val="1"/>
      <w:numFmt w:val="bullet"/>
      <w:lvlText w:val=""/>
      <w:lvlJc w:val="left"/>
      <w:pPr>
        <w:tabs>
          <w:tab w:val="num" w:pos="2160"/>
        </w:tabs>
        <w:ind w:left="2160" w:hanging="360"/>
      </w:pPr>
      <w:rPr>
        <w:rFonts w:ascii="Symbol" w:hAnsi="Symbol" w:hint="default"/>
      </w:rPr>
    </w:lvl>
    <w:lvl w:ilvl="3" w:tplc="02D87DC8" w:tentative="1">
      <w:start w:val="1"/>
      <w:numFmt w:val="bullet"/>
      <w:lvlText w:val=""/>
      <w:lvlJc w:val="left"/>
      <w:pPr>
        <w:tabs>
          <w:tab w:val="num" w:pos="2880"/>
        </w:tabs>
        <w:ind w:left="2880" w:hanging="360"/>
      </w:pPr>
      <w:rPr>
        <w:rFonts w:ascii="Symbol" w:hAnsi="Symbol" w:hint="default"/>
      </w:rPr>
    </w:lvl>
    <w:lvl w:ilvl="4" w:tplc="040A325A" w:tentative="1">
      <w:start w:val="1"/>
      <w:numFmt w:val="bullet"/>
      <w:lvlText w:val=""/>
      <w:lvlJc w:val="left"/>
      <w:pPr>
        <w:tabs>
          <w:tab w:val="num" w:pos="3600"/>
        </w:tabs>
        <w:ind w:left="3600" w:hanging="360"/>
      </w:pPr>
      <w:rPr>
        <w:rFonts w:ascii="Symbol" w:hAnsi="Symbol" w:hint="default"/>
      </w:rPr>
    </w:lvl>
    <w:lvl w:ilvl="5" w:tplc="FCE815A8" w:tentative="1">
      <w:start w:val="1"/>
      <w:numFmt w:val="bullet"/>
      <w:lvlText w:val=""/>
      <w:lvlJc w:val="left"/>
      <w:pPr>
        <w:tabs>
          <w:tab w:val="num" w:pos="4320"/>
        </w:tabs>
        <w:ind w:left="4320" w:hanging="360"/>
      </w:pPr>
      <w:rPr>
        <w:rFonts w:ascii="Symbol" w:hAnsi="Symbol" w:hint="default"/>
      </w:rPr>
    </w:lvl>
    <w:lvl w:ilvl="6" w:tplc="51EAFDCA" w:tentative="1">
      <w:start w:val="1"/>
      <w:numFmt w:val="bullet"/>
      <w:lvlText w:val=""/>
      <w:lvlJc w:val="left"/>
      <w:pPr>
        <w:tabs>
          <w:tab w:val="num" w:pos="5040"/>
        </w:tabs>
        <w:ind w:left="5040" w:hanging="360"/>
      </w:pPr>
      <w:rPr>
        <w:rFonts w:ascii="Symbol" w:hAnsi="Symbol" w:hint="default"/>
      </w:rPr>
    </w:lvl>
    <w:lvl w:ilvl="7" w:tplc="F9C45862" w:tentative="1">
      <w:start w:val="1"/>
      <w:numFmt w:val="bullet"/>
      <w:lvlText w:val=""/>
      <w:lvlJc w:val="left"/>
      <w:pPr>
        <w:tabs>
          <w:tab w:val="num" w:pos="5760"/>
        </w:tabs>
        <w:ind w:left="5760" w:hanging="360"/>
      </w:pPr>
      <w:rPr>
        <w:rFonts w:ascii="Symbol" w:hAnsi="Symbol" w:hint="default"/>
      </w:rPr>
    </w:lvl>
    <w:lvl w:ilvl="8" w:tplc="4086DAC8" w:tentative="1">
      <w:start w:val="1"/>
      <w:numFmt w:val="bullet"/>
      <w:lvlText w:val=""/>
      <w:lvlJc w:val="left"/>
      <w:pPr>
        <w:tabs>
          <w:tab w:val="num" w:pos="6480"/>
        </w:tabs>
        <w:ind w:left="6480" w:hanging="360"/>
      </w:pPr>
      <w:rPr>
        <w:rFonts w:ascii="Symbol" w:hAnsi="Symbol" w:hint="default"/>
      </w:rPr>
    </w:lvl>
  </w:abstractNum>
  <w:abstractNum w:abstractNumId="32">
    <w:nsid w:val="6C9E3906"/>
    <w:multiLevelType w:val="hybridMultilevel"/>
    <w:tmpl w:val="9BF0E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434336"/>
    <w:multiLevelType w:val="hybridMultilevel"/>
    <w:tmpl w:val="6C649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3B53F4C"/>
    <w:multiLevelType w:val="hybridMultilevel"/>
    <w:tmpl w:val="163438F6"/>
    <w:lvl w:ilvl="0" w:tplc="A30A67AA">
      <w:start w:val="1"/>
      <w:numFmt w:val="bullet"/>
      <w:lvlText w:val=""/>
      <w:lvlPicBulletId w:val="0"/>
      <w:lvlJc w:val="left"/>
      <w:pPr>
        <w:tabs>
          <w:tab w:val="num" w:pos="720"/>
        </w:tabs>
        <w:ind w:left="720" w:hanging="360"/>
      </w:pPr>
      <w:rPr>
        <w:rFonts w:ascii="Symbol" w:hAnsi="Symbol" w:hint="default"/>
      </w:rPr>
    </w:lvl>
    <w:lvl w:ilvl="1" w:tplc="6EB0DDCA" w:tentative="1">
      <w:start w:val="1"/>
      <w:numFmt w:val="bullet"/>
      <w:lvlText w:val=""/>
      <w:lvlJc w:val="left"/>
      <w:pPr>
        <w:tabs>
          <w:tab w:val="num" w:pos="1440"/>
        </w:tabs>
        <w:ind w:left="1440" w:hanging="360"/>
      </w:pPr>
      <w:rPr>
        <w:rFonts w:ascii="Symbol" w:hAnsi="Symbol" w:hint="default"/>
      </w:rPr>
    </w:lvl>
    <w:lvl w:ilvl="2" w:tplc="51F24630" w:tentative="1">
      <w:start w:val="1"/>
      <w:numFmt w:val="bullet"/>
      <w:lvlText w:val=""/>
      <w:lvlJc w:val="left"/>
      <w:pPr>
        <w:tabs>
          <w:tab w:val="num" w:pos="2160"/>
        </w:tabs>
        <w:ind w:left="2160" w:hanging="360"/>
      </w:pPr>
      <w:rPr>
        <w:rFonts w:ascii="Symbol" w:hAnsi="Symbol" w:hint="default"/>
      </w:rPr>
    </w:lvl>
    <w:lvl w:ilvl="3" w:tplc="057CD290" w:tentative="1">
      <w:start w:val="1"/>
      <w:numFmt w:val="bullet"/>
      <w:lvlText w:val=""/>
      <w:lvlJc w:val="left"/>
      <w:pPr>
        <w:tabs>
          <w:tab w:val="num" w:pos="2880"/>
        </w:tabs>
        <w:ind w:left="2880" w:hanging="360"/>
      </w:pPr>
      <w:rPr>
        <w:rFonts w:ascii="Symbol" w:hAnsi="Symbol" w:hint="default"/>
      </w:rPr>
    </w:lvl>
    <w:lvl w:ilvl="4" w:tplc="5420B576" w:tentative="1">
      <w:start w:val="1"/>
      <w:numFmt w:val="bullet"/>
      <w:lvlText w:val=""/>
      <w:lvlJc w:val="left"/>
      <w:pPr>
        <w:tabs>
          <w:tab w:val="num" w:pos="3600"/>
        </w:tabs>
        <w:ind w:left="3600" w:hanging="360"/>
      </w:pPr>
      <w:rPr>
        <w:rFonts w:ascii="Symbol" w:hAnsi="Symbol" w:hint="default"/>
      </w:rPr>
    </w:lvl>
    <w:lvl w:ilvl="5" w:tplc="E06C529A" w:tentative="1">
      <w:start w:val="1"/>
      <w:numFmt w:val="bullet"/>
      <w:lvlText w:val=""/>
      <w:lvlJc w:val="left"/>
      <w:pPr>
        <w:tabs>
          <w:tab w:val="num" w:pos="4320"/>
        </w:tabs>
        <w:ind w:left="4320" w:hanging="360"/>
      </w:pPr>
      <w:rPr>
        <w:rFonts w:ascii="Symbol" w:hAnsi="Symbol" w:hint="default"/>
      </w:rPr>
    </w:lvl>
    <w:lvl w:ilvl="6" w:tplc="63AE66A6" w:tentative="1">
      <w:start w:val="1"/>
      <w:numFmt w:val="bullet"/>
      <w:lvlText w:val=""/>
      <w:lvlJc w:val="left"/>
      <w:pPr>
        <w:tabs>
          <w:tab w:val="num" w:pos="5040"/>
        </w:tabs>
        <w:ind w:left="5040" w:hanging="360"/>
      </w:pPr>
      <w:rPr>
        <w:rFonts w:ascii="Symbol" w:hAnsi="Symbol" w:hint="default"/>
      </w:rPr>
    </w:lvl>
    <w:lvl w:ilvl="7" w:tplc="5896D700" w:tentative="1">
      <w:start w:val="1"/>
      <w:numFmt w:val="bullet"/>
      <w:lvlText w:val=""/>
      <w:lvlJc w:val="left"/>
      <w:pPr>
        <w:tabs>
          <w:tab w:val="num" w:pos="5760"/>
        </w:tabs>
        <w:ind w:left="5760" w:hanging="360"/>
      </w:pPr>
      <w:rPr>
        <w:rFonts w:ascii="Symbol" w:hAnsi="Symbol" w:hint="default"/>
      </w:rPr>
    </w:lvl>
    <w:lvl w:ilvl="8" w:tplc="BC34A676" w:tentative="1">
      <w:start w:val="1"/>
      <w:numFmt w:val="bullet"/>
      <w:lvlText w:val=""/>
      <w:lvlJc w:val="left"/>
      <w:pPr>
        <w:tabs>
          <w:tab w:val="num" w:pos="6480"/>
        </w:tabs>
        <w:ind w:left="6480" w:hanging="360"/>
      </w:pPr>
      <w:rPr>
        <w:rFonts w:ascii="Symbol" w:hAnsi="Symbol" w:hint="default"/>
      </w:rPr>
    </w:lvl>
  </w:abstractNum>
  <w:abstractNum w:abstractNumId="35">
    <w:nsid w:val="78732DE4"/>
    <w:multiLevelType w:val="hybridMultilevel"/>
    <w:tmpl w:val="8174A4F2"/>
    <w:lvl w:ilvl="0" w:tplc="71006FE2">
      <w:start w:val="1"/>
      <w:numFmt w:val="bullet"/>
      <w:lvlText w:val=""/>
      <w:lvlPicBulletId w:val="2"/>
      <w:lvlJc w:val="left"/>
      <w:pPr>
        <w:tabs>
          <w:tab w:val="num" w:pos="720"/>
        </w:tabs>
        <w:ind w:left="720" w:hanging="360"/>
      </w:pPr>
      <w:rPr>
        <w:rFonts w:ascii="Symbol" w:hAnsi="Symbol" w:hint="default"/>
      </w:rPr>
    </w:lvl>
    <w:lvl w:ilvl="1" w:tplc="8D28CBE6" w:tentative="1">
      <w:start w:val="1"/>
      <w:numFmt w:val="bullet"/>
      <w:lvlText w:val=""/>
      <w:lvlJc w:val="left"/>
      <w:pPr>
        <w:tabs>
          <w:tab w:val="num" w:pos="1440"/>
        </w:tabs>
        <w:ind w:left="1440" w:hanging="360"/>
      </w:pPr>
      <w:rPr>
        <w:rFonts w:ascii="Symbol" w:hAnsi="Symbol" w:hint="default"/>
      </w:rPr>
    </w:lvl>
    <w:lvl w:ilvl="2" w:tplc="E7EE46B4" w:tentative="1">
      <w:start w:val="1"/>
      <w:numFmt w:val="bullet"/>
      <w:lvlText w:val=""/>
      <w:lvlJc w:val="left"/>
      <w:pPr>
        <w:tabs>
          <w:tab w:val="num" w:pos="2160"/>
        </w:tabs>
        <w:ind w:left="2160" w:hanging="360"/>
      </w:pPr>
      <w:rPr>
        <w:rFonts w:ascii="Symbol" w:hAnsi="Symbol" w:hint="default"/>
      </w:rPr>
    </w:lvl>
    <w:lvl w:ilvl="3" w:tplc="F2D6C5E2" w:tentative="1">
      <w:start w:val="1"/>
      <w:numFmt w:val="bullet"/>
      <w:lvlText w:val=""/>
      <w:lvlJc w:val="left"/>
      <w:pPr>
        <w:tabs>
          <w:tab w:val="num" w:pos="2880"/>
        </w:tabs>
        <w:ind w:left="2880" w:hanging="360"/>
      </w:pPr>
      <w:rPr>
        <w:rFonts w:ascii="Symbol" w:hAnsi="Symbol" w:hint="default"/>
      </w:rPr>
    </w:lvl>
    <w:lvl w:ilvl="4" w:tplc="F2AAEF0E" w:tentative="1">
      <w:start w:val="1"/>
      <w:numFmt w:val="bullet"/>
      <w:lvlText w:val=""/>
      <w:lvlJc w:val="left"/>
      <w:pPr>
        <w:tabs>
          <w:tab w:val="num" w:pos="3600"/>
        </w:tabs>
        <w:ind w:left="3600" w:hanging="360"/>
      </w:pPr>
      <w:rPr>
        <w:rFonts w:ascii="Symbol" w:hAnsi="Symbol" w:hint="default"/>
      </w:rPr>
    </w:lvl>
    <w:lvl w:ilvl="5" w:tplc="91A263AE" w:tentative="1">
      <w:start w:val="1"/>
      <w:numFmt w:val="bullet"/>
      <w:lvlText w:val=""/>
      <w:lvlJc w:val="left"/>
      <w:pPr>
        <w:tabs>
          <w:tab w:val="num" w:pos="4320"/>
        </w:tabs>
        <w:ind w:left="4320" w:hanging="360"/>
      </w:pPr>
      <w:rPr>
        <w:rFonts w:ascii="Symbol" w:hAnsi="Symbol" w:hint="default"/>
      </w:rPr>
    </w:lvl>
    <w:lvl w:ilvl="6" w:tplc="6600AE64" w:tentative="1">
      <w:start w:val="1"/>
      <w:numFmt w:val="bullet"/>
      <w:lvlText w:val=""/>
      <w:lvlJc w:val="left"/>
      <w:pPr>
        <w:tabs>
          <w:tab w:val="num" w:pos="5040"/>
        </w:tabs>
        <w:ind w:left="5040" w:hanging="360"/>
      </w:pPr>
      <w:rPr>
        <w:rFonts w:ascii="Symbol" w:hAnsi="Symbol" w:hint="default"/>
      </w:rPr>
    </w:lvl>
    <w:lvl w:ilvl="7" w:tplc="E6A60C86" w:tentative="1">
      <w:start w:val="1"/>
      <w:numFmt w:val="bullet"/>
      <w:lvlText w:val=""/>
      <w:lvlJc w:val="left"/>
      <w:pPr>
        <w:tabs>
          <w:tab w:val="num" w:pos="5760"/>
        </w:tabs>
        <w:ind w:left="5760" w:hanging="360"/>
      </w:pPr>
      <w:rPr>
        <w:rFonts w:ascii="Symbol" w:hAnsi="Symbol" w:hint="default"/>
      </w:rPr>
    </w:lvl>
    <w:lvl w:ilvl="8" w:tplc="CA7A2AE0" w:tentative="1">
      <w:start w:val="1"/>
      <w:numFmt w:val="bullet"/>
      <w:lvlText w:val=""/>
      <w:lvlJc w:val="left"/>
      <w:pPr>
        <w:tabs>
          <w:tab w:val="num" w:pos="6480"/>
        </w:tabs>
        <w:ind w:left="6480" w:hanging="360"/>
      </w:pPr>
      <w:rPr>
        <w:rFonts w:ascii="Symbol" w:hAnsi="Symbol" w:hint="default"/>
      </w:rPr>
    </w:lvl>
  </w:abstractNum>
  <w:abstractNum w:abstractNumId="36">
    <w:nsid w:val="7C2B4B03"/>
    <w:multiLevelType w:val="hybridMultilevel"/>
    <w:tmpl w:val="EFFAC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CE1DCD"/>
    <w:multiLevelType w:val="hybridMultilevel"/>
    <w:tmpl w:val="EE388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6"/>
  </w:num>
  <w:num w:numId="4">
    <w:abstractNumId w:val="34"/>
  </w:num>
  <w:num w:numId="5">
    <w:abstractNumId w:val="37"/>
  </w:num>
  <w:num w:numId="6">
    <w:abstractNumId w:val="9"/>
  </w:num>
  <w:num w:numId="7">
    <w:abstractNumId w:val="21"/>
  </w:num>
  <w:num w:numId="8">
    <w:abstractNumId w:val="5"/>
  </w:num>
  <w:num w:numId="9">
    <w:abstractNumId w:val="31"/>
  </w:num>
  <w:num w:numId="10">
    <w:abstractNumId w:val="18"/>
  </w:num>
  <w:num w:numId="11">
    <w:abstractNumId w:val="15"/>
  </w:num>
  <w:num w:numId="12">
    <w:abstractNumId w:val="33"/>
  </w:num>
  <w:num w:numId="13">
    <w:abstractNumId w:val="11"/>
  </w:num>
  <w:num w:numId="14">
    <w:abstractNumId w:val="12"/>
  </w:num>
  <w:num w:numId="15">
    <w:abstractNumId w:val="10"/>
  </w:num>
  <w:num w:numId="16">
    <w:abstractNumId w:val="24"/>
  </w:num>
  <w:num w:numId="17">
    <w:abstractNumId w:val="35"/>
  </w:num>
  <w:num w:numId="18">
    <w:abstractNumId w:val="17"/>
  </w:num>
  <w:num w:numId="19">
    <w:abstractNumId w:val="28"/>
  </w:num>
  <w:num w:numId="20">
    <w:abstractNumId w:val="3"/>
  </w:num>
  <w:num w:numId="21">
    <w:abstractNumId w:val="7"/>
  </w:num>
  <w:num w:numId="22">
    <w:abstractNumId w:val="2"/>
  </w:num>
  <w:num w:numId="23">
    <w:abstractNumId w:val="16"/>
  </w:num>
  <w:num w:numId="24">
    <w:abstractNumId w:val="23"/>
  </w:num>
  <w:num w:numId="25">
    <w:abstractNumId w:val="4"/>
  </w:num>
  <w:num w:numId="26">
    <w:abstractNumId w:val="0"/>
  </w:num>
  <w:num w:numId="27">
    <w:abstractNumId w:val="22"/>
  </w:num>
  <w:num w:numId="28">
    <w:abstractNumId w:val="30"/>
  </w:num>
  <w:num w:numId="29">
    <w:abstractNumId w:val="14"/>
  </w:num>
  <w:num w:numId="30">
    <w:abstractNumId w:val="29"/>
  </w:num>
  <w:num w:numId="31">
    <w:abstractNumId w:val="8"/>
  </w:num>
  <w:num w:numId="32">
    <w:abstractNumId w:val="32"/>
  </w:num>
  <w:num w:numId="33">
    <w:abstractNumId w:val="26"/>
  </w:num>
  <w:num w:numId="34">
    <w:abstractNumId w:val="27"/>
  </w:num>
  <w:num w:numId="35">
    <w:abstractNumId w:val="20"/>
  </w:num>
  <w:num w:numId="36">
    <w:abstractNumId w:val="36"/>
  </w:num>
  <w:num w:numId="37">
    <w:abstractNumId w:val="25"/>
  </w:num>
  <w:num w:numId="38">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1BE3"/>
    <w:rsid w:val="000257FB"/>
    <w:rsid w:val="00026B3C"/>
    <w:rsid w:val="00033AC2"/>
    <w:rsid w:val="000421C8"/>
    <w:rsid w:val="00046B32"/>
    <w:rsid w:val="00046FAF"/>
    <w:rsid w:val="0007004E"/>
    <w:rsid w:val="0007289E"/>
    <w:rsid w:val="0008270F"/>
    <w:rsid w:val="00087000"/>
    <w:rsid w:val="000966FD"/>
    <w:rsid w:val="000A26D9"/>
    <w:rsid w:val="000A297A"/>
    <w:rsid w:val="000B2BB1"/>
    <w:rsid w:val="000B381B"/>
    <w:rsid w:val="000B6351"/>
    <w:rsid w:val="000B7007"/>
    <w:rsid w:val="000B73A7"/>
    <w:rsid w:val="000C69D6"/>
    <w:rsid w:val="000C755D"/>
    <w:rsid w:val="000D665C"/>
    <w:rsid w:val="000E2A13"/>
    <w:rsid w:val="000E4374"/>
    <w:rsid w:val="000E5188"/>
    <w:rsid w:val="000F03B2"/>
    <w:rsid w:val="000F2189"/>
    <w:rsid w:val="000F5506"/>
    <w:rsid w:val="000F5AD3"/>
    <w:rsid w:val="00112068"/>
    <w:rsid w:val="001276F3"/>
    <w:rsid w:val="0016087C"/>
    <w:rsid w:val="00161A12"/>
    <w:rsid w:val="001767B8"/>
    <w:rsid w:val="001838A0"/>
    <w:rsid w:val="001A2490"/>
    <w:rsid w:val="001B5AE8"/>
    <w:rsid w:val="001B7C99"/>
    <w:rsid w:val="001C4A7F"/>
    <w:rsid w:val="001E36E7"/>
    <w:rsid w:val="001E6192"/>
    <w:rsid w:val="001E7922"/>
    <w:rsid w:val="001F63BC"/>
    <w:rsid w:val="002029B1"/>
    <w:rsid w:val="00202B35"/>
    <w:rsid w:val="00206C2F"/>
    <w:rsid w:val="00211C98"/>
    <w:rsid w:val="002219BD"/>
    <w:rsid w:val="00224D1C"/>
    <w:rsid w:val="0024033D"/>
    <w:rsid w:val="00241155"/>
    <w:rsid w:val="00243ACB"/>
    <w:rsid w:val="00244756"/>
    <w:rsid w:val="00245011"/>
    <w:rsid w:val="00247F85"/>
    <w:rsid w:val="00252100"/>
    <w:rsid w:val="00262A1D"/>
    <w:rsid w:val="0026348F"/>
    <w:rsid w:val="00265794"/>
    <w:rsid w:val="00266A3E"/>
    <w:rsid w:val="00267CA9"/>
    <w:rsid w:val="00271CD1"/>
    <w:rsid w:val="002803FE"/>
    <w:rsid w:val="00281039"/>
    <w:rsid w:val="002819EA"/>
    <w:rsid w:val="00287C09"/>
    <w:rsid w:val="00297EB4"/>
    <w:rsid w:val="002A389B"/>
    <w:rsid w:val="002A43E0"/>
    <w:rsid w:val="002B4013"/>
    <w:rsid w:val="002B6F31"/>
    <w:rsid w:val="002C19C8"/>
    <w:rsid w:val="002C33E2"/>
    <w:rsid w:val="002D0DE5"/>
    <w:rsid w:val="002D51F3"/>
    <w:rsid w:val="002D762C"/>
    <w:rsid w:val="002E05A2"/>
    <w:rsid w:val="002F5710"/>
    <w:rsid w:val="003136F1"/>
    <w:rsid w:val="00321AF8"/>
    <w:rsid w:val="003224F1"/>
    <w:rsid w:val="00324F34"/>
    <w:rsid w:val="00332E95"/>
    <w:rsid w:val="003352C1"/>
    <w:rsid w:val="00353BB0"/>
    <w:rsid w:val="0036546F"/>
    <w:rsid w:val="00366EDC"/>
    <w:rsid w:val="00381C8B"/>
    <w:rsid w:val="003960FE"/>
    <w:rsid w:val="003A20EF"/>
    <w:rsid w:val="003A3D5E"/>
    <w:rsid w:val="003A4577"/>
    <w:rsid w:val="003C139A"/>
    <w:rsid w:val="003C7C60"/>
    <w:rsid w:val="003D0B4E"/>
    <w:rsid w:val="003D338D"/>
    <w:rsid w:val="003D7706"/>
    <w:rsid w:val="003E061E"/>
    <w:rsid w:val="003F0266"/>
    <w:rsid w:val="003F3914"/>
    <w:rsid w:val="00415311"/>
    <w:rsid w:val="00427614"/>
    <w:rsid w:val="0042789B"/>
    <w:rsid w:val="004344E8"/>
    <w:rsid w:val="004442B2"/>
    <w:rsid w:val="00452691"/>
    <w:rsid w:val="00463F9C"/>
    <w:rsid w:val="00466810"/>
    <w:rsid w:val="0047101D"/>
    <w:rsid w:val="00496356"/>
    <w:rsid w:val="004A2F43"/>
    <w:rsid w:val="004A48A1"/>
    <w:rsid w:val="004A6B9E"/>
    <w:rsid w:val="004C1619"/>
    <w:rsid w:val="004C4313"/>
    <w:rsid w:val="004F74F1"/>
    <w:rsid w:val="00502D6C"/>
    <w:rsid w:val="0052069E"/>
    <w:rsid w:val="00524DCF"/>
    <w:rsid w:val="0052538F"/>
    <w:rsid w:val="00532D16"/>
    <w:rsid w:val="00543D38"/>
    <w:rsid w:val="00544157"/>
    <w:rsid w:val="0055137B"/>
    <w:rsid w:val="005529B6"/>
    <w:rsid w:val="00554E79"/>
    <w:rsid w:val="005600FC"/>
    <w:rsid w:val="005847FF"/>
    <w:rsid w:val="00587911"/>
    <w:rsid w:val="005962F1"/>
    <w:rsid w:val="00596875"/>
    <w:rsid w:val="0059768F"/>
    <w:rsid w:val="005B1203"/>
    <w:rsid w:val="005B5CE0"/>
    <w:rsid w:val="005C0421"/>
    <w:rsid w:val="005C3769"/>
    <w:rsid w:val="005C40E5"/>
    <w:rsid w:val="005C542D"/>
    <w:rsid w:val="005D134B"/>
    <w:rsid w:val="005D163A"/>
    <w:rsid w:val="005D238F"/>
    <w:rsid w:val="005D27C3"/>
    <w:rsid w:val="005E5DD1"/>
    <w:rsid w:val="005E7BE5"/>
    <w:rsid w:val="005F6B08"/>
    <w:rsid w:val="0060605B"/>
    <w:rsid w:val="0060696E"/>
    <w:rsid w:val="00607FE9"/>
    <w:rsid w:val="00613206"/>
    <w:rsid w:val="00615E49"/>
    <w:rsid w:val="006221D7"/>
    <w:rsid w:val="0064541C"/>
    <w:rsid w:val="00652FB7"/>
    <w:rsid w:val="00655499"/>
    <w:rsid w:val="00662FE8"/>
    <w:rsid w:val="006804EC"/>
    <w:rsid w:val="00680E61"/>
    <w:rsid w:val="00682DCE"/>
    <w:rsid w:val="00694829"/>
    <w:rsid w:val="0069634D"/>
    <w:rsid w:val="006A7BC7"/>
    <w:rsid w:val="006B68AF"/>
    <w:rsid w:val="00701024"/>
    <w:rsid w:val="007021E5"/>
    <w:rsid w:val="00703AB5"/>
    <w:rsid w:val="00712220"/>
    <w:rsid w:val="0071465A"/>
    <w:rsid w:val="007150CA"/>
    <w:rsid w:val="00721CF2"/>
    <w:rsid w:val="00722C34"/>
    <w:rsid w:val="007238D7"/>
    <w:rsid w:val="007252A6"/>
    <w:rsid w:val="00727536"/>
    <w:rsid w:val="00727C45"/>
    <w:rsid w:val="00737032"/>
    <w:rsid w:val="0073723F"/>
    <w:rsid w:val="007616DD"/>
    <w:rsid w:val="00763339"/>
    <w:rsid w:val="007704B6"/>
    <w:rsid w:val="00770893"/>
    <w:rsid w:val="007722B2"/>
    <w:rsid w:val="00772C83"/>
    <w:rsid w:val="007741A7"/>
    <w:rsid w:val="00787883"/>
    <w:rsid w:val="00790A71"/>
    <w:rsid w:val="0079222C"/>
    <w:rsid w:val="00793B02"/>
    <w:rsid w:val="007A132B"/>
    <w:rsid w:val="007A1EB2"/>
    <w:rsid w:val="007A6F4E"/>
    <w:rsid w:val="007B196E"/>
    <w:rsid w:val="007B7890"/>
    <w:rsid w:val="007D3EB3"/>
    <w:rsid w:val="007D73C2"/>
    <w:rsid w:val="00803F67"/>
    <w:rsid w:val="00816D2E"/>
    <w:rsid w:val="00817D05"/>
    <w:rsid w:val="0082346E"/>
    <w:rsid w:val="00824F3C"/>
    <w:rsid w:val="00825D37"/>
    <w:rsid w:val="00831B07"/>
    <w:rsid w:val="008325B7"/>
    <w:rsid w:val="00833D36"/>
    <w:rsid w:val="00845B26"/>
    <w:rsid w:val="00850C4A"/>
    <w:rsid w:val="008531B5"/>
    <w:rsid w:val="008719B8"/>
    <w:rsid w:val="0087261D"/>
    <w:rsid w:val="00874B86"/>
    <w:rsid w:val="00884A23"/>
    <w:rsid w:val="00892C65"/>
    <w:rsid w:val="00897939"/>
    <w:rsid w:val="008A23CB"/>
    <w:rsid w:val="008B1118"/>
    <w:rsid w:val="008B1EE6"/>
    <w:rsid w:val="008B6179"/>
    <w:rsid w:val="008B6234"/>
    <w:rsid w:val="008B7918"/>
    <w:rsid w:val="008E05F6"/>
    <w:rsid w:val="008E3153"/>
    <w:rsid w:val="008E4099"/>
    <w:rsid w:val="008F25A1"/>
    <w:rsid w:val="008F3550"/>
    <w:rsid w:val="008F42B6"/>
    <w:rsid w:val="008F7AD8"/>
    <w:rsid w:val="00903C66"/>
    <w:rsid w:val="00912BED"/>
    <w:rsid w:val="009217EC"/>
    <w:rsid w:val="00922625"/>
    <w:rsid w:val="0092265C"/>
    <w:rsid w:val="0092350C"/>
    <w:rsid w:val="009271A3"/>
    <w:rsid w:val="00931124"/>
    <w:rsid w:val="00936B3A"/>
    <w:rsid w:val="0096095E"/>
    <w:rsid w:val="00974732"/>
    <w:rsid w:val="0098127F"/>
    <w:rsid w:val="00987A4A"/>
    <w:rsid w:val="00990EE4"/>
    <w:rsid w:val="009A02B0"/>
    <w:rsid w:val="009A0A77"/>
    <w:rsid w:val="009A3B49"/>
    <w:rsid w:val="009A52F8"/>
    <w:rsid w:val="009A6512"/>
    <w:rsid w:val="009A6C2B"/>
    <w:rsid w:val="009B091C"/>
    <w:rsid w:val="009C2829"/>
    <w:rsid w:val="009C2B17"/>
    <w:rsid w:val="009D2F90"/>
    <w:rsid w:val="009D36E9"/>
    <w:rsid w:val="009E0224"/>
    <w:rsid w:val="009E5FAD"/>
    <w:rsid w:val="009F504E"/>
    <w:rsid w:val="009F6435"/>
    <w:rsid w:val="009F7C23"/>
    <w:rsid w:val="00A109FA"/>
    <w:rsid w:val="00A1295B"/>
    <w:rsid w:val="00A24C8F"/>
    <w:rsid w:val="00A33081"/>
    <w:rsid w:val="00A44121"/>
    <w:rsid w:val="00A454B2"/>
    <w:rsid w:val="00A73B89"/>
    <w:rsid w:val="00A7783B"/>
    <w:rsid w:val="00A83199"/>
    <w:rsid w:val="00A84CDE"/>
    <w:rsid w:val="00A86EA8"/>
    <w:rsid w:val="00A92F52"/>
    <w:rsid w:val="00A94E3B"/>
    <w:rsid w:val="00A95999"/>
    <w:rsid w:val="00AA3BCC"/>
    <w:rsid w:val="00AA3DAA"/>
    <w:rsid w:val="00AB5B90"/>
    <w:rsid w:val="00AB6E66"/>
    <w:rsid w:val="00AC6DF5"/>
    <w:rsid w:val="00AD0ECC"/>
    <w:rsid w:val="00AF5DE4"/>
    <w:rsid w:val="00AF61B3"/>
    <w:rsid w:val="00B03D08"/>
    <w:rsid w:val="00B14985"/>
    <w:rsid w:val="00B21C31"/>
    <w:rsid w:val="00B25A59"/>
    <w:rsid w:val="00B32644"/>
    <w:rsid w:val="00B4271F"/>
    <w:rsid w:val="00B45886"/>
    <w:rsid w:val="00B45EDC"/>
    <w:rsid w:val="00B472C9"/>
    <w:rsid w:val="00B5094E"/>
    <w:rsid w:val="00B568B4"/>
    <w:rsid w:val="00B7091D"/>
    <w:rsid w:val="00B70F09"/>
    <w:rsid w:val="00B756E4"/>
    <w:rsid w:val="00B8641A"/>
    <w:rsid w:val="00B876FB"/>
    <w:rsid w:val="00B92A82"/>
    <w:rsid w:val="00BA4D87"/>
    <w:rsid w:val="00BC607D"/>
    <w:rsid w:val="00BD1CFF"/>
    <w:rsid w:val="00BD6F11"/>
    <w:rsid w:val="00BD7F52"/>
    <w:rsid w:val="00BE01D0"/>
    <w:rsid w:val="00BE1CC6"/>
    <w:rsid w:val="00BE3394"/>
    <w:rsid w:val="00BF4E49"/>
    <w:rsid w:val="00C00795"/>
    <w:rsid w:val="00C07E58"/>
    <w:rsid w:val="00C108DA"/>
    <w:rsid w:val="00C1383C"/>
    <w:rsid w:val="00C175F9"/>
    <w:rsid w:val="00C270F3"/>
    <w:rsid w:val="00C50B15"/>
    <w:rsid w:val="00C53DFD"/>
    <w:rsid w:val="00C545D1"/>
    <w:rsid w:val="00C60C5A"/>
    <w:rsid w:val="00C70AA9"/>
    <w:rsid w:val="00C7271C"/>
    <w:rsid w:val="00C80144"/>
    <w:rsid w:val="00C8425F"/>
    <w:rsid w:val="00C9451D"/>
    <w:rsid w:val="00C946A6"/>
    <w:rsid w:val="00CA08F1"/>
    <w:rsid w:val="00CB2EB1"/>
    <w:rsid w:val="00CB52BA"/>
    <w:rsid w:val="00CC3714"/>
    <w:rsid w:val="00CC3E40"/>
    <w:rsid w:val="00CD1B15"/>
    <w:rsid w:val="00CD37C6"/>
    <w:rsid w:val="00CD7D72"/>
    <w:rsid w:val="00CE4BF1"/>
    <w:rsid w:val="00D12C2F"/>
    <w:rsid w:val="00D22049"/>
    <w:rsid w:val="00D24B33"/>
    <w:rsid w:val="00D42C21"/>
    <w:rsid w:val="00D57FE0"/>
    <w:rsid w:val="00D65042"/>
    <w:rsid w:val="00D85DA7"/>
    <w:rsid w:val="00D903E8"/>
    <w:rsid w:val="00D915F2"/>
    <w:rsid w:val="00DA23AB"/>
    <w:rsid w:val="00DA307E"/>
    <w:rsid w:val="00DA638A"/>
    <w:rsid w:val="00DA76D0"/>
    <w:rsid w:val="00DA7742"/>
    <w:rsid w:val="00DC69BA"/>
    <w:rsid w:val="00DD3522"/>
    <w:rsid w:val="00DD47A2"/>
    <w:rsid w:val="00DE2079"/>
    <w:rsid w:val="00DF0D21"/>
    <w:rsid w:val="00E0041B"/>
    <w:rsid w:val="00E02826"/>
    <w:rsid w:val="00E03985"/>
    <w:rsid w:val="00E11899"/>
    <w:rsid w:val="00E17888"/>
    <w:rsid w:val="00E30C47"/>
    <w:rsid w:val="00E35816"/>
    <w:rsid w:val="00E43487"/>
    <w:rsid w:val="00E76215"/>
    <w:rsid w:val="00E840C8"/>
    <w:rsid w:val="00E87236"/>
    <w:rsid w:val="00E87D19"/>
    <w:rsid w:val="00EA0165"/>
    <w:rsid w:val="00ED5C1C"/>
    <w:rsid w:val="00ED6E29"/>
    <w:rsid w:val="00EE0C3F"/>
    <w:rsid w:val="00EF556C"/>
    <w:rsid w:val="00F106B3"/>
    <w:rsid w:val="00F11ACA"/>
    <w:rsid w:val="00F13FE9"/>
    <w:rsid w:val="00F5234B"/>
    <w:rsid w:val="00F610ED"/>
    <w:rsid w:val="00F8146E"/>
    <w:rsid w:val="00F900D9"/>
    <w:rsid w:val="00F90B4D"/>
    <w:rsid w:val="00F91754"/>
    <w:rsid w:val="00F97CB7"/>
    <w:rsid w:val="00FA0541"/>
    <w:rsid w:val="00FA1A08"/>
    <w:rsid w:val="00FA5C0E"/>
    <w:rsid w:val="00FC2881"/>
    <w:rsid w:val="00FC39CB"/>
    <w:rsid w:val="00FC3DF3"/>
    <w:rsid w:val="00FC47C0"/>
    <w:rsid w:val="00FD7386"/>
    <w:rsid w:val="00FE2D1B"/>
    <w:rsid w:val="00FF4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44ED1071"/>
  <w14:defaultImageDpi w14:val="300"/>
  <w15:docId w15:val="{FC6CC0D0-8295-4010-ACAA-79267C259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56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6C2F"/>
    <w:rPr>
      <w:rFonts w:ascii="Times New Roman" w:hAnsi="Times New Roman" w:cs="Times New Roman"/>
    </w:rPr>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493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pace.utmb.edu/xythoswfs/webview/_xy-12470404_1" TargetMode="External"/><Relationship Id="rId13" Type="http://schemas.openxmlformats.org/officeDocument/2006/relationships/image" Target="media/image9.jpg"/><Relationship Id="rId18" Type="http://schemas.openxmlformats.org/officeDocument/2006/relationships/hyperlink" Target="https://ebizhr.utmb.edu/psp/ps/EMPLOYEE/HRMS/s/WEBLIB_PTPP_SC.HOMEPAGE.FieldFormula.IScript_AppHP?pt_fname=CO_EMPLOYEE_SELF_SERVICE&amp;FolderPath=PORTAL_ROOT_OBJECT.CO_EMPLOYEE_SELF_SERVICE&amp;IsFolder=true" TargetMode="External"/><Relationship Id="rId26" Type="http://schemas.openxmlformats.org/officeDocument/2006/relationships/hyperlink" Target="https://its.utmb.edu/documents/2016_RFA_MTTs_Release.pdf"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hyperlink" Target="http://intranet.utmb.edu/best-care/default.asp" TargetMode="External"/><Relationship Id="rId25" Type="http://schemas.openxmlformats.org/officeDocument/2006/relationships/hyperlink" Target="https://its.utmb.edu/documents/2016_RFA_CTs_Release.pdf" TargetMode="External"/><Relationship Id="rId2" Type="http://schemas.openxmlformats.org/officeDocument/2006/relationships/numbering" Target="numbering.xml"/><Relationship Id="rId16" Type="http://schemas.openxmlformats.org/officeDocument/2006/relationships/hyperlink" Target="https://www.utmb.edu/newsroom/article11392.aspx" TargetMode="External"/><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hyperlink" Target="https://intranet.utmb.edu/healthsystem/default.asp" TargetMode="External"/><Relationship Id="rId5" Type="http://schemas.openxmlformats.org/officeDocument/2006/relationships/webSettings" Target="webSettings.xml"/><Relationship Id="rId15" Type="http://schemas.openxmlformats.org/officeDocument/2006/relationships/hyperlink" Target="http://www.utmb.edu/recovery/" TargetMode="External"/><Relationship Id="rId23" Type="http://schemas.openxmlformats.org/officeDocument/2006/relationships/hyperlink" Target="https://www.utmb.edu/policies_and_procedures/IHOP/Supporting_Documents/IHOP%20-%2009.07.02%20-%20Vendor%20Visitation%20UTMB%20Clinical%20Enterprise%20(Vendor%20Procedures).pdf" TargetMode="External"/><Relationship Id="rId28" Type="http://schemas.openxmlformats.org/officeDocument/2006/relationships/header" Target="header1.xml"/><Relationship Id="rId10" Type="http://schemas.openxmlformats.org/officeDocument/2006/relationships/image" Target="media/image6.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space.utmb.edu/xythoswfs/webview/_xy-12470404_1" TargetMode="External"/><Relationship Id="rId14" Type="http://schemas.openxmlformats.org/officeDocument/2006/relationships/hyperlink" Target="https://www.utmb.edu/meded/minimester/default.asp" TargetMode="External"/><Relationship Id="rId22" Type="http://schemas.openxmlformats.org/officeDocument/2006/relationships/image" Target="media/image13.png"/><Relationship Id="rId27" Type="http://schemas.openxmlformats.org/officeDocument/2006/relationships/hyperlink" Target="https://www.utmb.edu/policies_and_procedures/default.aspx"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C8274-C7A2-41BF-80D6-571B5A0C6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1262</Words>
  <Characters>7199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8445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Ford, Christine</cp:lastModifiedBy>
  <cp:revision>4</cp:revision>
  <cp:lastPrinted>2017-01-05T17:39:00Z</cp:lastPrinted>
  <dcterms:created xsi:type="dcterms:W3CDTF">2017-01-10T18:31:00Z</dcterms:created>
  <dcterms:modified xsi:type="dcterms:W3CDTF">2017-01-10T19:00:00Z</dcterms:modified>
</cp:coreProperties>
</file>